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BBC4" w14:textId="77777777" w:rsidR="004F7914" w:rsidRDefault="00852AB0">
      <w:pPr>
        <w:rPr>
          <w:b/>
          <w:sz w:val="24"/>
          <w:szCs w:val="24"/>
        </w:rPr>
      </w:pPr>
      <w:r>
        <w:rPr>
          <w:b/>
          <w:noProof/>
          <w:sz w:val="24"/>
          <w:szCs w:val="24"/>
        </w:rPr>
        <w:drawing>
          <wp:anchor distT="0" distB="0" distL="0" distR="0" simplePos="0" relativeHeight="251658240" behindDoc="0" locked="0" layoutInCell="1" hidden="0" allowOverlap="1" wp14:anchorId="2538513C" wp14:editId="7C911E1F">
            <wp:simplePos x="0" y="0"/>
            <wp:positionH relativeFrom="page">
              <wp:posOffset>-9519</wp:posOffset>
            </wp:positionH>
            <wp:positionV relativeFrom="page">
              <wp:posOffset>-55239</wp:posOffset>
            </wp:positionV>
            <wp:extent cx="7794000" cy="1375200"/>
            <wp:effectExtent l="0" t="0" r="0" b="0"/>
            <wp:wrapSquare wrapText="bothSides" distT="0" distB="0" distL="0" distR="0"/>
            <wp:docPr id="16" name="image2.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10;&#10;Description automatically generated"/>
                    <pic:cNvPicPr preferRelativeResize="0"/>
                  </pic:nvPicPr>
                  <pic:blipFill>
                    <a:blip r:embed="rId8"/>
                    <a:srcRect t="-3472" b="3472"/>
                    <a:stretch>
                      <a:fillRect/>
                    </a:stretch>
                  </pic:blipFill>
                  <pic:spPr>
                    <a:xfrm>
                      <a:off x="0" y="0"/>
                      <a:ext cx="7794000" cy="1375200"/>
                    </a:xfrm>
                    <a:prstGeom prst="rect">
                      <a:avLst/>
                    </a:prstGeom>
                    <a:ln/>
                  </pic:spPr>
                </pic:pic>
              </a:graphicData>
            </a:graphic>
          </wp:anchor>
        </w:drawing>
      </w:r>
    </w:p>
    <w:p w14:paraId="23F02F89" w14:textId="77777777" w:rsidR="004F7914" w:rsidRDefault="004F7914">
      <w:pPr>
        <w:rPr>
          <w:b/>
          <w:sz w:val="24"/>
          <w:szCs w:val="24"/>
        </w:rPr>
      </w:pPr>
    </w:p>
    <w:p w14:paraId="505C72BC" w14:textId="77777777" w:rsidR="004F7914" w:rsidRDefault="00852AB0">
      <w:pPr>
        <w:pBdr>
          <w:top w:val="nil"/>
          <w:left w:val="nil"/>
          <w:bottom w:val="nil"/>
          <w:right w:val="nil"/>
          <w:between w:val="nil"/>
        </w:pBdr>
        <w:rPr>
          <w:b/>
          <w:sz w:val="40"/>
          <w:szCs w:val="40"/>
        </w:rPr>
      </w:pPr>
      <w:r>
        <w:rPr>
          <w:b/>
          <w:sz w:val="40"/>
          <w:szCs w:val="40"/>
        </w:rPr>
        <w:t xml:space="preserve">Northern Strategy Intermediary Partnership </w:t>
      </w:r>
    </w:p>
    <w:p w14:paraId="05AA7995" w14:textId="77777777" w:rsidR="004F7914" w:rsidRDefault="00852AB0">
      <w:pPr>
        <w:pBdr>
          <w:top w:val="nil"/>
          <w:left w:val="nil"/>
          <w:bottom w:val="nil"/>
          <w:right w:val="nil"/>
          <w:between w:val="nil"/>
        </w:pBdr>
        <w:rPr>
          <w:b/>
          <w:color w:val="FF00FF"/>
          <w:sz w:val="26"/>
          <w:szCs w:val="26"/>
        </w:rPr>
      </w:pPr>
      <w:r>
        <w:rPr>
          <w:b/>
          <w:sz w:val="40"/>
          <w:szCs w:val="40"/>
        </w:rPr>
        <w:t>Stage 2 Application</w:t>
      </w:r>
    </w:p>
    <w:p w14:paraId="7806F017" w14:textId="77777777" w:rsidR="004F7914" w:rsidRDefault="004F7914">
      <w:pPr>
        <w:pBdr>
          <w:top w:val="nil"/>
          <w:left w:val="nil"/>
          <w:bottom w:val="nil"/>
          <w:right w:val="nil"/>
          <w:between w:val="nil"/>
        </w:pBdr>
        <w:rPr>
          <w:b/>
          <w:sz w:val="24"/>
          <w:szCs w:val="24"/>
        </w:rPr>
      </w:pPr>
    </w:p>
    <w:p w14:paraId="3D358D94" w14:textId="77777777" w:rsidR="004F7914" w:rsidRDefault="00852AB0">
      <w:pPr>
        <w:pBdr>
          <w:top w:val="nil"/>
          <w:left w:val="nil"/>
          <w:bottom w:val="nil"/>
          <w:right w:val="nil"/>
          <w:between w:val="nil"/>
        </w:pBdr>
        <w:rPr>
          <w:b/>
          <w:sz w:val="24"/>
          <w:szCs w:val="24"/>
        </w:rPr>
      </w:pPr>
      <w:r>
        <w:rPr>
          <w:b/>
          <w:sz w:val="24"/>
          <w:szCs w:val="24"/>
        </w:rPr>
        <w:t xml:space="preserve">Instructions to complete the application form </w:t>
      </w:r>
    </w:p>
    <w:p w14:paraId="4A853DE8" w14:textId="77777777" w:rsidR="004F7914" w:rsidRDefault="004F7914">
      <w:pPr>
        <w:rPr>
          <w:sz w:val="24"/>
          <w:szCs w:val="24"/>
        </w:rPr>
      </w:pPr>
    </w:p>
    <w:p w14:paraId="74A4D0A2" w14:textId="77777777" w:rsidR="004F7914" w:rsidRDefault="00852AB0">
      <w:pPr>
        <w:rPr>
          <w:sz w:val="24"/>
          <w:szCs w:val="24"/>
        </w:rPr>
      </w:pPr>
      <w:r>
        <w:rPr>
          <w:sz w:val="24"/>
          <w:szCs w:val="24"/>
        </w:rPr>
        <w:t>This application form is structured to help you give reviewers easy access to your project information. This form is divided into the following sections:</w:t>
      </w:r>
    </w:p>
    <w:p w14:paraId="71E4D182" w14:textId="77777777" w:rsidR="004F7914" w:rsidRDefault="004F7914">
      <w:pPr>
        <w:rPr>
          <w:sz w:val="24"/>
          <w:szCs w:val="24"/>
        </w:rPr>
      </w:pPr>
    </w:p>
    <w:p w14:paraId="72464F66" w14:textId="77777777" w:rsidR="004F7914" w:rsidRDefault="00852AB0">
      <w:pPr>
        <w:numPr>
          <w:ilvl w:val="0"/>
          <w:numId w:val="2"/>
        </w:numPr>
        <w:rPr>
          <w:sz w:val="24"/>
          <w:szCs w:val="24"/>
        </w:rPr>
      </w:pPr>
      <w:r>
        <w:rPr>
          <w:sz w:val="24"/>
          <w:szCs w:val="24"/>
        </w:rPr>
        <w:t>Part 1 - General information</w:t>
      </w:r>
    </w:p>
    <w:p w14:paraId="0E6100E8" w14:textId="77777777" w:rsidR="004F7914" w:rsidRDefault="00852AB0">
      <w:pPr>
        <w:numPr>
          <w:ilvl w:val="0"/>
          <w:numId w:val="2"/>
        </w:numPr>
        <w:rPr>
          <w:sz w:val="24"/>
          <w:szCs w:val="24"/>
        </w:rPr>
      </w:pPr>
      <w:r>
        <w:rPr>
          <w:sz w:val="24"/>
          <w:szCs w:val="24"/>
        </w:rPr>
        <w:t>Part 2 - Project summary</w:t>
      </w:r>
    </w:p>
    <w:p w14:paraId="3A6C79B5" w14:textId="77777777" w:rsidR="004F7914" w:rsidRDefault="00852AB0">
      <w:pPr>
        <w:numPr>
          <w:ilvl w:val="0"/>
          <w:numId w:val="2"/>
        </w:numPr>
        <w:rPr>
          <w:sz w:val="24"/>
          <w:szCs w:val="24"/>
        </w:rPr>
      </w:pPr>
      <w:r>
        <w:rPr>
          <w:sz w:val="24"/>
          <w:szCs w:val="24"/>
        </w:rPr>
        <w:t>Part 3 - Project details</w:t>
      </w:r>
    </w:p>
    <w:p w14:paraId="6E85DBC9" w14:textId="77777777" w:rsidR="004F7914" w:rsidRDefault="00852AB0">
      <w:pPr>
        <w:numPr>
          <w:ilvl w:val="0"/>
          <w:numId w:val="2"/>
        </w:numPr>
        <w:rPr>
          <w:sz w:val="24"/>
          <w:szCs w:val="24"/>
        </w:rPr>
      </w:pPr>
      <w:r>
        <w:rPr>
          <w:sz w:val="24"/>
          <w:szCs w:val="24"/>
        </w:rPr>
        <w:t>Part 4 - Project work plan and budget</w:t>
      </w:r>
    </w:p>
    <w:p w14:paraId="204D8F5B" w14:textId="77777777" w:rsidR="004F7914" w:rsidRDefault="00852AB0">
      <w:pPr>
        <w:numPr>
          <w:ilvl w:val="0"/>
          <w:numId w:val="2"/>
        </w:numPr>
        <w:rPr>
          <w:sz w:val="24"/>
          <w:szCs w:val="24"/>
        </w:rPr>
      </w:pPr>
      <w:r>
        <w:rPr>
          <w:sz w:val="24"/>
          <w:szCs w:val="24"/>
        </w:rPr>
        <w:t>Part 5 - Declaration</w:t>
      </w:r>
    </w:p>
    <w:p w14:paraId="5A8147BC" w14:textId="77777777" w:rsidR="004F7914" w:rsidRDefault="004F7914">
      <w:pPr>
        <w:rPr>
          <w:sz w:val="24"/>
          <w:szCs w:val="24"/>
        </w:rPr>
      </w:pPr>
    </w:p>
    <w:p w14:paraId="2CA9E18C" w14:textId="77777777" w:rsidR="004F7914" w:rsidRDefault="00852AB0">
      <w:pPr>
        <w:rPr>
          <w:sz w:val="24"/>
          <w:szCs w:val="24"/>
        </w:rPr>
      </w:pPr>
      <w:r>
        <w:rPr>
          <w:sz w:val="24"/>
          <w:szCs w:val="24"/>
        </w:rPr>
        <w:t xml:space="preserve">Complete Stage 2 applications are due on </w:t>
      </w:r>
      <w:r>
        <w:rPr>
          <w:b/>
          <w:sz w:val="24"/>
          <w:szCs w:val="24"/>
        </w:rPr>
        <w:t>June 13, 2022, by 11:59pm ET</w:t>
      </w:r>
      <w:r>
        <w:rPr>
          <w:sz w:val="24"/>
          <w:szCs w:val="24"/>
        </w:rPr>
        <w:t xml:space="preserve"> and may be submitted to northern@fsc-ccf.ca. </w:t>
      </w:r>
    </w:p>
    <w:p w14:paraId="0C3E8111" w14:textId="77777777" w:rsidR="004F7914" w:rsidRDefault="004F7914">
      <w:pPr>
        <w:rPr>
          <w:sz w:val="24"/>
          <w:szCs w:val="24"/>
        </w:rPr>
      </w:pPr>
    </w:p>
    <w:p w14:paraId="54EA2E69" w14:textId="77777777" w:rsidR="004F7914" w:rsidRDefault="00852AB0">
      <w:pPr>
        <w:rPr>
          <w:sz w:val="24"/>
          <w:szCs w:val="24"/>
        </w:rPr>
      </w:pPr>
      <w:r>
        <w:rPr>
          <w:sz w:val="24"/>
          <w:szCs w:val="24"/>
        </w:rPr>
        <w:t>Stage 2 applications will be considered complete when they include the following:</w:t>
      </w:r>
    </w:p>
    <w:p w14:paraId="370345B1" w14:textId="77777777" w:rsidR="004F7914" w:rsidRDefault="004F7914">
      <w:pPr>
        <w:rPr>
          <w:sz w:val="24"/>
          <w:szCs w:val="24"/>
        </w:rPr>
      </w:pPr>
    </w:p>
    <w:p w14:paraId="13955F16" w14:textId="77777777" w:rsidR="004F7914" w:rsidRDefault="00852AB0">
      <w:pPr>
        <w:numPr>
          <w:ilvl w:val="0"/>
          <w:numId w:val="4"/>
        </w:numPr>
        <w:pBdr>
          <w:top w:val="nil"/>
          <w:left w:val="nil"/>
          <w:bottom w:val="nil"/>
          <w:right w:val="nil"/>
          <w:between w:val="nil"/>
        </w:pBdr>
        <w:rPr>
          <w:color w:val="000000"/>
          <w:sz w:val="24"/>
          <w:szCs w:val="24"/>
        </w:rPr>
      </w:pPr>
      <w:r>
        <w:rPr>
          <w:b/>
          <w:color w:val="000000"/>
          <w:sz w:val="24"/>
          <w:szCs w:val="24"/>
        </w:rPr>
        <w:t xml:space="preserve">Full Project Application Form </w:t>
      </w:r>
      <w:r>
        <w:rPr>
          <w:color w:val="000000"/>
          <w:sz w:val="24"/>
          <w:szCs w:val="24"/>
        </w:rPr>
        <w:t>– submitted as a PDF attachment using this template</w:t>
      </w:r>
    </w:p>
    <w:p w14:paraId="646D82EA" w14:textId="77777777" w:rsidR="004F7914" w:rsidRDefault="00852AB0">
      <w:pPr>
        <w:numPr>
          <w:ilvl w:val="0"/>
          <w:numId w:val="4"/>
        </w:numPr>
        <w:pBdr>
          <w:top w:val="nil"/>
          <w:left w:val="nil"/>
          <w:bottom w:val="nil"/>
          <w:right w:val="nil"/>
          <w:between w:val="nil"/>
        </w:pBdr>
        <w:rPr>
          <w:color w:val="000000"/>
          <w:sz w:val="24"/>
          <w:szCs w:val="24"/>
        </w:rPr>
      </w:pPr>
      <w:r>
        <w:rPr>
          <w:b/>
          <w:sz w:val="24"/>
          <w:szCs w:val="24"/>
        </w:rPr>
        <w:t>W</w:t>
      </w:r>
      <w:r>
        <w:rPr>
          <w:b/>
          <w:color w:val="000000"/>
          <w:sz w:val="24"/>
          <w:szCs w:val="24"/>
        </w:rPr>
        <w:t>ork plan</w:t>
      </w:r>
      <w:r>
        <w:rPr>
          <w:color w:val="000000"/>
          <w:sz w:val="24"/>
          <w:szCs w:val="24"/>
        </w:rPr>
        <w:t xml:space="preserve"> – submitted as a PDF attachment </w:t>
      </w:r>
    </w:p>
    <w:p w14:paraId="5844467D" w14:textId="77777777" w:rsidR="004F7914" w:rsidRDefault="00852AB0">
      <w:pPr>
        <w:numPr>
          <w:ilvl w:val="0"/>
          <w:numId w:val="4"/>
        </w:numPr>
        <w:pBdr>
          <w:top w:val="nil"/>
          <w:left w:val="nil"/>
          <w:bottom w:val="nil"/>
          <w:right w:val="nil"/>
          <w:between w:val="nil"/>
        </w:pBdr>
        <w:rPr>
          <w:color w:val="000000"/>
          <w:sz w:val="24"/>
          <w:szCs w:val="24"/>
        </w:rPr>
      </w:pPr>
      <w:r>
        <w:rPr>
          <w:b/>
          <w:color w:val="000000"/>
          <w:sz w:val="24"/>
          <w:szCs w:val="24"/>
        </w:rPr>
        <w:t xml:space="preserve">Detailed budget form </w:t>
      </w:r>
      <w:r>
        <w:rPr>
          <w:color w:val="000000"/>
          <w:sz w:val="24"/>
          <w:szCs w:val="24"/>
        </w:rPr>
        <w:t>– submitted as an excel attachment using the template provided</w:t>
      </w:r>
    </w:p>
    <w:p w14:paraId="4E511070" w14:textId="77777777" w:rsidR="004F7914" w:rsidRDefault="004F7914">
      <w:pPr>
        <w:rPr>
          <w:sz w:val="24"/>
          <w:szCs w:val="24"/>
        </w:rPr>
      </w:pPr>
    </w:p>
    <w:p w14:paraId="16F0692A" w14:textId="77777777" w:rsidR="004F7914" w:rsidRDefault="00852AB0">
      <w:pPr>
        <w:rPr>
          <w:sz w:val="24"/>
          <w:szCs w:val="24"/>
        </w:rPr>
      </w:pPr>
      <w:r>
        <w:rPr>
          <w:sz w:val="24"/>
          <w:szCs w:val="24"/>
        </w:rPr>
        <w:t>All documents should use the following filename format:</w:t>
      </w:r>
    </w:p>
    <w:p w14:paraId="1FFF26E2" w14:textId="77777777" w:rsidR="004F7914" w:rsidRDefault="00852AB0">
      <w:pPr>
        <w:numPr>
          <w:ilvl w:val="0"/>
          <w:numId w:val="4"/>
        </w:numPr>
        <w:pBdr>
          <w:top w:val="nil"/>
          <w:left w:val="nil"/>
          <w:bottom w:val="nil"/>
          <w:right w:val="nil"/>
          <w:between w:val="nil"/>
        </w:pBdr>
        <w:rPr>
          <w:color w:val="000000"/>
          <w:sz w:val="24"/>
          <w:szCs w:val="24"/>
        </w:rPr>
      </w:pPr>
      <w:proofErr w:type="spellStart"/>
      <w:r>
        <w:rPr>
          <w:color w:val="000000"/>
          <w:sz w:val="24"/>
          <w:szCs w:val="24"/>
        </w:rPr>
        <w:t>Leadorganization</w:t>
      </w:r>
      <w:proofErr w:type="spellEnd"/>
      <w:r>
        <w:rPr>
          <w:color w:val="000000"/>
          <w:sz w:val="24"/>
          <w:szCs w:val="24"/>
        </w:rPr>
        <w:t xml:space="preserve"> Application.pdf</w:t>
      </w:r>
    </w:p>
    <w:p w14:paraId="1A836F8A" w14:textId="77777777" w:rsidR="004F7914" w:rsidRDefault="00852AB0">
      <w:pPr>
        <w:numPr>
          <w:ilvl w:val="0"/>
          <w:numId w:val="4"/>
        </w:numPr>
        <w:pBdr>
          <w:top w:val="nil"/>
          <w:left w:val="nil"/>
          <w:bottom w:val="nil"/>
          <w:right w:val="nil"/>
          <w:between w:val="nil"/>
        </w:pBdr>
        <w:rPr>
          <w:color w:val="000000"/>
          <w:sz w:val="24"/>
          <w:szCs w:val="24"/>
        </w:rPr>
      </w:pPr>
      <w:proofErr w:type="spellStart"/>
      <w:r>
        <w:rPr>
          <w:color w:val="000000"/>
          <w:sz w:val="24"/>
          <w:szCs w:val="24"/>
        </w:rPr>
        <w:t>Leadorganization</w:t>
      </w:r>
      <w:proofErr w:type="spellEnd"/>
      <w:r>
        <w:rPr>
          <w:color w:val="000000"/>
          <w:sz w:val="24"/>
          <w:szCs w:val="24"/>
        </w:rPr>
        <w:t xml:space="preserve"> Work Plan.pdf</w:t>
      </w:r>
    </w:p>
    <w:p w14:paraId="3F5AC6E4" w14:textId="77777777" w:rsidR="004F7914" w:rsidRDefault="00852AB0">
      <w:pPr>
        <w:numPr>
          <w:ilvl w:val="0"/>
          <w:numId w:val="4"/>
        </w:numPr>
        <w:pBdr>
          <w:top w:val="nil"/>
          <w:left w:val="nil"/>
          <w:bottom w:val="nil"/>
          <w:right w:val="nil"/>
          <w:between w:val="nil"/>
        </w:pBdr>
        <w:rPr>
          <w:color w:val="000000"/>
          <w:sz w:val="24"/>
          <w:szCs w:val="24"/>
        </w:rPr>
      </w:pPr>
      <w:proofErr w:type="spellStart"/>
      <w:r>
        <w:rPr>
          <w:color w:val="000000"/>
          <w:sz w:val="24"/>
          <w:szCs w:val="24"/>
        </w:rPr>
        <w:t>Leadorganization</w:t>
      </w:r>
      <w:proofErr w:type="spellEnd"/>
      <w:r>
        <w:rPr>
          <w:color w:val="000000"/>
          <w:sz w:val="24"/>
          <w:szCs w:val="24"/>
        </w:rPr>
        <w:t xml:space="preserve"> Budget.xlsx (only.xlsx files can be uploaded) </w:t>
      </w:r>
    </w:p>
    <w:p w14:paraId="188CF6CA" w14:textId="77777777" w:rsidR="004F7914" w:rsidRDefault="00852AB0">
      <w:pPr>
        <w:numPr>
          <w:ilvl w:val="0"/>
          <w:numId w:val="4"/>
        </w:numPr>
        <w:pBdr>
          <w:top w:val="nil"/>
          <w:left w:val="nil"/>
          <w:bottom w:val="nil"/>
          <w:right w:val="nil"/>
          <w:between w:val="nil"/>
        </w:pBdr>
        <w:rPr>
          <w:color w:val="000000"/>
          <w:sz w:val="24"/>
          <w:szCs w:val="24"/>
        </w:rPr>
      </w:pPr>
      <w:r>
        <w:rPr>
          <w:color w:val="000000"/>
          <w:sz w:val="24"/>
          <w:szCs w:val="24"/>
        </w:rPr>
        <w:t>Any supporting documents should use the same filename format</w:t>
      </w:r>
    </w:p>
    <w:p w14:paraId="72E474AD" w14:textId="77777777" w:rsidR="004F7914" w:rsidRDefault="004F7914">
      <w:pPr>
        <w:rPr>
          <w:sz w:val="24"/>
          <w:szCs w:val="24"/>
        </w:rPr>
      </w:pPr>
    </w:p>
    <w:p w14:paraId="415D141F" w14:textId="77777777" w:rsidR="004F7914" w:rsidRDefault="00852AB0">
      <w:pPr>
        <w:rPr>
          <w:sz w:val="24"/>
          <w:szCs w:val="24"/>
        </w:rPr>
      </w:pPr>
      <w:r>
        <w:rPr>
          <w:sz w:val="24"/>
          <w:szCs w:val="24"/>
        </w:rPr>
        <w:t xml:space="preserve">Please note that the individuals assessing the Stage 2 applications will be different from those who reviewed the Stage 1 Letter of Expression of Interest and therefore in some cases FSC-CCF is repeating requests for some information. Do not assume the assessor will have access to your Stage 1 Letter of Expression of Interest submission. </w:t>
      </w:r>
      <w:r>
        <w:rPr>
          <w:sz w:val="24"/>
          <w:szCs w:val="24"/>
        </w:rPr>
        <w:lastRenderedPageBreak/>
        <w:t>Feel free to cut and paste from your Stage 1 submission to your Stage 2 application as your organization determines is appropriate.</w:t>
      </w:r>
    </w:p>
    <w:p w14:paraId="2AD9CC18" w14:textId="77777777" w:rsidR="004F7914" w:rsidRDefault="004F7914">
      <w:pPr>
        <w:rPr>
          <w:sz w:val="24"/>
          <w:szCs w:val="24"/>
        </w:rPr>
      </w:pPr>
    </w:p>
    <w:p w14:paraId="00777E9A" w14:textId="77777777" w:rsidR="004F7914" w:rsidRDefault="00852AB0">
      <w:pPr>
        <w:rPr>
          <w:color w:val="202124"/>
          <w:sz w:val="24"/>
          <w:szCs w:val="24"/>
        </w:rPr>
      </w:pPr>
      <w:r>
        <w:rPr>
          <w:sz w:val="24"/>
          <w:szCs w:val="24"/>
        </w:rPr>
        <w:t>If you would like to request accommodations or other types of support, or if you have any questions while compiling your application, you may contact our team at northern@fsc-ccf.ca</w:t>
      </w:r>
      <w:r>
        <w:rPr>
          <w:color w:val="202124"/>
          <w:sz w:val="24"/>
          <w:szCs w:val="24"/>
        </w:rPr>
        <w:t>. We would be happy to answer any questions or discuss the details of your application.</w:t>
      </w:r>
    </w:p>
    <w:p w14:paraId="0340912C" w14:textId="77777777" w:rsidR="004F7914" w:rsidRDefault="004F7914">
      <w:pPr>
        <w:rPr>
          <w:sz w:val="24"/>
          <w:szCs w:val="24"/>
        </w:rPr>
      </w:pPr>
    </w:p>
    <w:p w14:paraId="5F0DF371" w14:textId="77777777" w:rsidR="004F7914" w:rsidRDefault="00852AB0">
      <w:pPr>
        <w:pStyle w:val="Heading1"/>
        <w:rPr>
          <w:b/>
        </w:rPr>
      </w:pPr>
      <w:bookmarkStart w:id="0" w:name="_heading=h.gjdgxs" w:colFirst="0" w:colLast="0"/>
      <w:bookmarkEnd w:id="0"/>
      <w:r>
        <w:rPr>
          <w:b/>
        </w:rPr>
        <w:t>PART 1 - GENERAL INFORMATION</w:t>
      </w:r>
    </w:p>
    <w:p w14:paraId="35410CB4" w14:textId="77777777" w:rsidR="004F7914" w:rsidRDefault="00852AB0">
      <w:pPr>
        <w:pStyle w:val="Heading2"/>
        <w:rPr>
          <w:b/>
          <w:sz w:val="24"/>
          <w:szCs w:val="24"/>
        </w:rPr>
      </w:pPr>
      <w:bookmarkStart w:id="1" w:name="_heading=h.1fob9te" w:colFirst="0" w:colLast="0"/>
      <w:bookmarkEnd w:id="1"/>
      <w:r>
        <w:rPr>
          <w:b/>
        </w:rPr>
        <w:t>1. Lead organization</w:t>
      </w:r>
    </w:p>
    <w:p w14:paraId="1B912E09" w14:textId="77777777" w:rsidR="004F7914" w:rsidRDefault="00852AB0">
      <w:pPr>
        <w:rPr>
          <w:b/>
          <w:sz w:val="24"/>
          <w:szCs w:val="24"/>
        </w:rPr>
      </w:pPr>
      <w:r>
        <w:rPr>
          <w:b/>
          <w:sz w:val="24"/>
          <w:szCs w:val="24"/>
        </w:rPr>
        <w:t xml:space="preserve">Name of lead organization </w:t>
      </w:r>
    </w:p>
    <w:p w14:paraId="2B9FBE2D" w14:textId="77777777" w:rsidR="004F7914" w:rsidRDefault="004F7914">
      <w:pPr>
        <w:rPr>
          <w:b/>
          <w:sz w:val="10"/>
          <w:szCs w:val="10"/>
        </w:rPr>
      </w:pPr>
    </w:p>
    <w:tbl>
      <w:tblPr>
        <w:tblStyle w:val="aff8"/>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49C53C82" w14:textId="77777777">
        <w:trPr>
          <w:trHeight w:val="117"/>
        </w:trPr>
        <w:tc>
          <w:tcPr>
            <w:tcW w:w="9360" w:type="dxa"/>
            <w:shd w:val="clear" w:color="auto" w:fill="auto"/>
            <w:tcMar>
              <w:top w:w="100" w:type="dxa"/>
              <w:left w:w="100" w:type="dxa"/>
              <w:bottom w:w="100" w:type="dxa"/>
              <w:right w:w="100" w:type="dxa"/>
            </w:tcMar>
          </w:tcPr>
          <w:p w14:paraId="2A4F92F3" w14:textId="788C8636" w:rsidR="004F7914" w:rsidRDefault="0079027F">
            <w:pPr>
              <w:widowControl w:val="0"/>
              <w:pBdr>
                <w:top w:val="nil"/>
                <w:left w:val="nil"/>
                <w:bottom w:val="nil"/>
                <w:right w:val="nil"/>
                <w:between w:val="nil"/>
              </w:pBdr>
              <w:rPr>
                <w:b/>
                <w:sz w:val="24"/>
                <w:szCs w:val="24"/>
              </w:rPr>
            </w:pPr>
            <w:r>
              <w:rPr>
                <w:b/>
                <w:sz w:val="24"/>
                <w:szCs w:val="24"/>
              </w:rPr>
              <w:t>Qikiqtaaluk Corporation</w:t>
            </w:r>
          </w:p>
        </w:tc>
      </w:tr>
    </w:tbl>
    <w:p w14:paraId="2EAF24F7" w14:textId="77777777" w:rsidR="004F7914" w:rsidRDefault="004F7914">
      <w:pPr>
        <w:rPr>
          <w:b/>
          <w:sz w:val="24"/>
          <w:szCs w:val="24"/>
        </w:rPr>
      </w:pPr>
    </w:p>
    <w:p w14:paraId="1029D420" w14:textId="77777777" w:rsidR="004F7914" w:rsidRDefault="00852AB0">
      <w:pPr>
        <w:rPr>
          <w:b/>
          <w:sz w:val="24"/>
          <w:szCs w:val="24"/>
        </w:rPr>
      </w:pPr>
      <w:r>
        <w:rPr>
          <w:b/>
          <w:sz w:val="24"/>
          <w:szCs w:val="24"/>
        </w:rPr>
        <w:t>Business # or charitable #</w:t>
      </w:r>
    </w:p>
    <w:p w14:paraId="2FBB928A" w14:textId="77777777" w:rsidR="004F7914" w:rsidRDefault="004F7914">
      <w:pPr>
        <w:rPr>
          <w:b/>
          <w:sz w:val="10"/>
          <w:szCs w:val="10"/>
        </w:rPr>
      </w:pPr>
    </w:p>
    <w:tbl>
      <w:tblPr>
        <w:tblStyle w:val="aff9"/>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4EE7E3C4" w14:textId="77777777">
        <w:trPr>
          <w:trHeight w:val="117"/>
        </w:trPr>
        <w:tc>
          <w:tcPr>
            <w:tcW w:w="9360" w:type="dxa"/>
            <w:shd w:val="clear" w:color="auto" w:fill="auto"/>
            <w:tcMar>
              <w:top w:w="100" w:type="dxa"/>
              <w:left w:w="100" w:type="dxa"/>
              <w:bottom w:w="100" w:type="dxa"/>
              <w:right w:w="100" w:type="dxa"/>
            </w:tcMar>
          </w:tcPr>
          <w:p w14:paraId="49F1737A" w14:textId="58194AEC" w:rsidR="004F7914" w:rsidRDefault="006F6293">
            <w:pPr>
              <w:widowControl w:val="0"/>
              <w:pBdr>
                <w:top w:val="nil"/>
                <w:left w:val="nil"/>
                <w:bottom w:val="nil"/>
                <w:right w:val="nil"/>
                <w:between w:val="nil"/>
              </w:pBdr>
              <w:rPr>
                <w:b/>
                <w:sz w:val="24"/>
                <w:szCs w:val="24"/>
              </w:rPr>
            </w:pPr>
            <w:r w:rsidRPr="006F6293">
              <w:rPr>
                <w:b/>
                <w:sz w:val="24"/>
                <w:szCs w:val="24"/>
              </w:rPr>
              <w:t>13770 5190</w:t>
            </w:r>
          </w:p>
        </w:tc>
      </w:tr>
    </w:tbl>
    <w:p w14:paraId="3119A4E1" w14:textId="77777777" w:rsidR="004F7914" w:rsidRDefault="004F7914">
      <w:pPr>
        <w:rPr>
          <w:color w:val="666666"/>
          <w:sz w:val="24"/>
          <w:szCs w:val="24"/>
        </w:rPr>
      </w:pPr>
    </w:p>
    <w:p w14:paraId="3FD71AF0" w14:textId="77777777" w:rsidR="004F7914" w:rsidRDefault="00852AB0">
      <w:pPr>
        <w:rPr>
          <w:b/>
          <w:sz w:val="24"/>
          <w:szCs w:val="24"/>
        </w:rPr>
      </w:pPr>
      <w:r>
        <w:rPr>
          <w:b/>
          <w:sz w:val="24"/>
          <w:szCs w:val="24"/>
        </w:rPr>
        <w:t>Name of organization president or equivalent</w:t>
      </w:r>
    </w:p>
    <w:p w14:paraId="3A3142CD" w14:textId="77777777" w:rsidR="004F7914" w:rsidRDefault="004F7914">
      <w:pPr>
        <w:rPr>
          <w:b/>
          <w:sz w:val="10"/>
          <w:szCs w:val="10"/>
        </w:rPr>
      </w:pPr>
    </w:p>
    <w:tbl>
      <w:tblPr>
        <w:tblStyle w:val="aff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3F641AB3" w14:textId="77777777">
        <w:tc>
          <w:tcPr>
            <w:tcW w:w="9360" w:type="dxa"/>
            <w:shd w:val="clear" w:color="auto" w:fill="auto"/>
            <w:tcMar>
              <w:top w:w="100" w:type="dxa"/>
              <w:left w:w="100" w:type="dxa"/>
              <w:bottom w:w="100" w:type="dxa"/>
              <w:right w:w="100" w:type="dxa"/>
            </w:tcMar>
          </w:tcPr>
          <w:p w14:paraId="0EDC959B" w14:textId="32BFAFF4" w:rsidR="004F7914" w:rsidRDefault="0079027F">
            <w:pPr>
              <w:widowControl w:val="0"/>
              <w:pBdr>
                <w:top w:val="nil"/>
                <w:left w:val="nil"/>
                <w:bottom w:val="nil"/>
                <w:right w:val="nil"/>
                <w:between w:val="nil"/>
              </w:pBdr>
              <w:rPr>
                <w:b/>
                <w:sz w:val="24"/>
                <w:szCs w:val="24"/>
              </w:rPr>
            </w:pPr>
            <w:r>
              <w:rPr>
                <w:b/>
                <w:sz w:val="24"/>
                <w:szCs w:val="24"/>
              </w:rPr>
              <w:t>Harry Flaherty, President and CEO</w:t>
            </w:r>
          </w:p>
        </w:tc>
      </w:tr>
    </w:tbl>
    <w:p w14:paraId="7E611220" w14:textId="77777777" w:rsidR="004F7914" w:rsidRDefault="004F7914">
      <w:pPr>
        <w:rPr>
          <w:b/>
          <w:sz w:val="24"/>
          <w:szCs w:val="24"/>
        </w:rPr>
      </w:pPr>
    </w:p>
    <w:p w14:paraId="6D01524E" w14:textId="77777777" w:rsidR="004F7914" w:rsidRDefault="00852AB0">
      <w:pPr>
        <w:rPr>
          <w:b/>
          <w:sz w:val="24"/>
          <w:szCs w:val="24"/>
        </w:rPr>
      </w:pPr>
      <w:r>
        <w:rPr>
          <w:b/>
          <w:sz w:val="24"/>
          <w:szCs w:val="24"/>
        </w:rPr>
        <w:t>Name and title of project lead</w:t>
      </w:r>
    </w:p>
    <w:p w14:paraId="66BF5DC4" w14:textId="77777777" w:rsidR="004F7914" w:rsidRDefault="004F7914">
      <w:pPr>
        <w:rPr>
          <w:b/>
          <w:sz w:val="10"/>
          <w:szCs w:val="10"/>
        </w:rPr>
      </w:pPr>
    </w:p>
    <w:tbl>
      <w:tblPr>
        <w:tblStyle w:val="affb"/>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14FDAF16" w14:textId="77777777">
        <w:tc>
          <w:tcPr>
            <w:tcW w:w="9360" w:type="dxa"/>
            <w:shd w:val="clear" w:color="auto" w:fill="auto"/>
            <w:tcMar>
              <w:top w:w="100" w:type="dxa"/>
              <w:left w:w="100" w:type="dxa"/>
              <w:bottom w:w="100" w:type="dxa"/>
              <w:right w:w="100" w:type="dxa"/>
            </w:tcMar>
          </w:tcPr>
          <w:p w14:paraId="567D038A" w14:textId="48F03A53" w:rsidR="004F7914" w:rsidRDefault="0079027F">
            <w:pPr>
              <w:widowControl w:val="0"/>
              <w:pBdr>
                <w:top w:val="nil"/>
                <w:left w:val="nil"/>
                <w:bottom w:val="nil"/>
                <w:right w:val="nil"/>
                <w:between w:val="nil"/>
              </w:pBdr>
              <w:rPr>
                <w:b/>
                <w:sz w:val="24"/>
                <w:szCs w:val="24"/>
              </w:rPr>
            </w:pPr>
            <w:r>
              <w:rPr>
                <w:b/>
                <w:sz w:val="24"/>
                <w:szCs w:val="24"/>
              </w:rPr>
              <w:t>Jerry Ward, Director of Fisheries</w:t>
            </w:r>
          </w:p>
        </w:tc>
      </w:tr>
    </w:tbl>
    <w:p w14:paraId="63328C52" w14:textId="77777777" w:rsidR="004F7914" w:rsidRDefault="004F7914">
      <w:pPr>
        <w:rPr>
          <w:color w:val="666666"/>
        </w:rPr>
      </w:pPr>
    </w:p>
    <w:p w14:paraId="253E21DF" w14:textId="77777777" w:rsidR="004F7914" w:rsidRDefault="00852AB0">
      <w:pPr>
        <w:rPr>
          <w:b/>
          <w:sz w:val="24"/>
          <w:szCs w:val="24"/>
        </w:rPr>
      </w:pPr>
      <w:r>
        <w:rPr>
          <w:b/>
          <w:sz w:val="24"/>
          <w:szCs w:val="24"/>
        </w:rPr>
        <w:t>Project lead’s preferred method of contact (email address and phone number)</w:t>
      </w:r>
    </w:p>
    <w:p w14:paraId="5BA63A0F" w14:textId="77777777" w:rsidR="004F7914" w:rsidRDefault="004F7914">
      <w:pPr>
        <w:rPr>
          <w:b/>
          <w:sz w:val="10"/>
          <w:szCs w:val="10"/>
        </w:rPr>
      </w:pPr>
    </w:p>
    <w:tbl>
      <w:tblPr>
        <w:tblStyle w:val="affc"/>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21072E69" w14:textId="77777777">
        <w:tc>
          <w:tcPr>
            <w:tcW w:w="9360" w:type="dxa"/>
            <w:shd w:val="clear" w:color="auto" w:fill="auto"/>
            <w:tcMar>
              <w:top w:w="100" w:type="dxa"/>
              <w:left w:w="100" w:type="dxa"/>
              <w:bottom w:w="100" w:type="dxa"/>
              <w:right w:w="100" w:type="dxa"/>
            </w:tcMar>
          </w:tcPr>
          <w:p w14:paraId="130E2752" w14:textId="61937C4E" w:rsidR="004F7914" w:rsidRDefault="003A4404">
            <w:pPr>
              <w:widowControl w:val="0"/>
              <w:rPr>
                <w:b/>
                <w:sz w:val="24"/>
                <w:szCs w:val="24"/>
              </w:rPr>
            </w:pPr>
            <w:hyperlink r:id="rId9" w:history="1">
              <w:r w:rsidR="0079027F" w:rsidRPr="00693D15">
                <w:rPr>
                  <w:rStyle w:val="Hyperlink"/>
                  <w:b/>
                  <w:sz w:val="24"/>
                  <w:szCs w:val="24"/>
                </w:rPr>
                <w:t>jward@qcorp.ca</w:t>
              </w:r>
            </w:hyperlink>
            <w:r w:rsidR="0079027F">
              <w:rPr>
                <w:b/>
                <w:sz w:val="24"/>
                <w:szCs w:val="24"/>
              </w:rPr>
              <w:t>, 709 325-0822</w:t>
            </w:r>
          </w:p>
        </w:tc>
      </w:tr>
    </w:tbl>
    <w:p w14:paraId="2B8C3FC6" w14:textId="77777777" w:rsidR="004F7914" w:rsidRDefault="004F7914">
      <w:pPr>
        <w:rPr>
          <w:b/>
          <w:sz w:val="24"/>
          <w:szCs w:val="24"/>
        </w:rPr>
      </w:pPr>
    </w:p>
    <w:p w14:paraId="3E77494D" w14:textId="77777777" w:rsidR="004F7914" w:rsidRDefault="00852AB0">
      <w:pPr>
        <w:rPr>
          <w:b/>
          <w:sz w:val="10"/>
          <w:szCs w:val="10"/>
        </w:rPr>
      </w:pPr>
      <w:r>
        <w:rPr>
          <w:b/>
          <w:sz w:val="24"/>
          <w:szCs w:val="24"/>
        </w:rPr>
        <w:t>Mission statement and brief description of organization</w:t>
      </w:r>
    </w:p>
    <w:tbl>
      <w:tblPr>
        <w:tblStyle w:val="affd"/>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22648679" w14:textId="77777777">
        <w:tc>
          <w:tcPr>
            <w:tcW w:w="9360" w:type="dxa"/>
            <w:shd w:val="clear" w:color="auto" w:fill="auto"/>
            <w:tcMar>
              <w:top w:w="100" w:type="dxa"/>
              <w:left w:w="100" w:type="dxa"/>
              <w:bottom w:w="100" w:type="dxa"/>
              <w:right w:w="100" w:type="dxa"/>
            </w:tcMar>
          </w:tcPr>
          <w:p w14:paraId="1379642C" w14:textId="77777777" w:rsidR="0079027F" w:rsidRPr="0079027F" w:rsidRDefault="0079027F" w:rsidP="0079027F">
            <w:pPr>
              <w:widowControl w:val="0"/>
              <w:rPr>
                <w:b/>
                <w:sz w:val="24"/>
                <w:szCs w:val="24"/>
              </w:rPr>
            </w:pPr>
            <w:r w:rsidRPr="0079027F">
              <w:rPr>
                <w:b/>
                <w:sz w:val="24"/>
                <w:szCs w:val="24"/>
              </w:rPr>
              <w:t xml:space="preserve">QC is the Inuit birthright corporation for the </w:t>
            </w:r>
            <w:proofErr w:type="spellStart"/>
            <w:r w:rsidRPr="0079027F">
              <w:rPr>
                <w:b/>
                <w:sz w:val="24"/>
                <w:szCs w:val="24"/>
              </w:rPr>
              <w:t>Qikiqtani</w:t>
            </w:r>
            <w:proofErr w:type="spellEnd"/>
            <w:r w:rsidRPr="0079027F">
              <w:rPr>
                <w:b/>
                <w:sz w:val="24"/>
                <w:szCs w:val="24"/>
              </w:rPr>
              <w:t xml:space="preserve"> region, 100% owned by the </w:t>
            </w:r>
            <w:proofErr w:type="spellStart"/>
            <w:r w:rsidRPr="0079027F">
              <w:rPr>
                <w:b/>
                <w:sz w:val="24"/>
                <w:szCs w:val="24"/>
              </w:rPr>
              <w:t>Qikiqtani</w:t>
            </w:r>
            <w:proofErr w:type="spellEnd"/>
            <w:r w:rsidRPr="0079027F">
              <w:rPr>
                <w:b/>
                <w:sz w:val="24"/>
                <w:szCs w:val="24"/>
              </w:rPr>
              <w:t xml:space="preserve"> Inuit Association (QIA), with responsibility for identifying employment and economic development opportunities for the region’s Inuit population.</w:t>
            </w:r>
          </w:p>
          <w:p w14:paraId="3304AADA" w14:textId="78E15CD9" w:rsidR="0079027F" w:rsidRPr="0079027F" w:rsidRDefault="0079027F" w:rsidP="0079027F">
            <w:pPr>
              <w:widowControl w:val="0"/>
              <w:rPr>
                <w:b/>
                <w:sz w:val="24"/>
                <w:szCs w:val="24"/>
              </w:rPr>
            </w:pPr>
            <w:r w:rsidRPr="0079027F">
              <w:rPr>
                <w:b/>
                <w:sz w:val="24"/>
                <w:szCs w:val="24"/>
              </w:rPr>
              <w:t xml:space="preserve">As the Inuit birthright development corporation, QC has a responsibility to </w:t>
            </w:r>
            <w:r w:rsidRPr="0079027F">
              <w:rPr>
                <w:b/>
                <w:sz w:val="24"/>
                <w:szCs w:val="24"/>
              </w:rPr>
              <w:lastRenderedPageBreak/>
              <w:t>strengthen the social and economic well-being of Nunavut and the 15,500 Inuit it represents. The QIA created QC in 1983 as their for-profit development arm.</w:t>
            </w:r>
          </w:p>
          <w:p w14:paraId="395B8D9B" w14:textId="77777777" w:rsidR="004F7914" w:rsidRDefault="0079027F" w:rsidP="0079027F">
            <w:pPr>
              <w:widowControl w:val="0"/>
              <w:rPr>
                <w:b/>
                <w:sz w:val="24"/>
                <w:szCs w:val="24"/>
              </w:rPr>
            </w:pPr>
            <w:r w:rsidRPr="0079027F">
              <w:rPr>
                <w:b/>
                <w:sz w:val="24"/>
                <w:szCs w:val="24"/>
              </w:rPr>
              <w:t>QC strives to make a positive difference for Inuit, communities and the Nunavut economy through dedication and determination to create meaningful employment and business opportunities. Upholding Inuit principles and values, QC is committed to working collaboratively to serve and provide for our communities.</w:t>
            </w:r>
          </w:p>
          <w:p w14:paraId="0143D58F" w14:textId="6B350F78" w:rsidR="0018242F" w:rsidRDefault="0018242F" w:rsidP="0079027F">
            <w:pPr>
              <w:widowControl w:val="0"/>
              <w:rPr>
                <w:b/>
                <w:sz w:val="24"/>
                <w:szCs w:val="24"/>
              </w:rPr>
            </w:pPr>
            <w:r w:rsidRPr="0018242F">
              <w:rPr>
                <w:b/>
                <w:sz w:val="24"/>
                <w:szCs w:val="24"/>
              </w:rPr>
              <w:t>Since 1983, QC has grown from a one-person company to a group of companies with over 600 employees. Through these companies, QC has strategically established business in fisheries, transportation, telecommunication, hospitality, energy, environment, construction, retail, and real estate.</w:t>
            </w:r>
          </w:p>
        </w:tc>
      </w:tr>
    </w:tbl>
    <w:p w14:paraId="05879A4A" w14:textId="77777777" w:rsidR="004F7914" w:rsidRDefault="00852AB0">
      <w:pPr>
        <w:spacing w:line="240" w:lineRule="auto"/>
        <w:rPr>
          <w:color w:val="666666"/>
          <w:sz w:val="21"/>
          <w:szCs w:val="21"/>
        </w:rPr>
      </w:pPr>
      <w:r>
        <w:rPr>
          <w:color w:val="666666"/>
          <w:sz w:val="21"/>
          <w:szCs w:val="21"/>
        </w:rPr>
        <w:lastRenderedPageBreak/>
        <w:t>(150 words maximum)</w:t>
      </w:r>
    </w:p>
    <w:p w14:paraId="3E36CF0E" w14:textId="77777777" w:rsidR="004F7914" w:rsidRDefault="004F7914">
      <w:pPr>
        <w:rPr>
          <w:b/>
          <w:sz w:val="24"/>
          <w:szCs w:val="24"/>
        </w:rPr>
      </w:pPr>
    </w:p>
    <w:p w14:paraId="57B216D3" w14:textId="77777777" w:rsidR="004F7914" w:rsidRDefault="00852AB0">
      <w:pPr>
        <w:rPr>
          <w:b/>
          <w:sz w:val="24"/>
          <w:szCs w:val="24"/>
        </w:rPr>
      </w:pPr>
      <w:r>
        <w:rPr>
          <w:b/>
          <w:sz w:val="24"/>
          <w:szCs w:val="24"/>
        </w:rPr>
        <w:t>Organization’s website</w:t>
      </w:r>
    </w:p>
    <w:p w14:paraId="662290CA" w14:textId="77777777" w:rsidR="004F7914" w:rsidRDefault="004F7914">
      <w:pPr>
        <w:rPr>
          <w:b/>
          <w:sz w:val="10"/>
          <w:szCs w:val="10"/>
        </w:rPr>
      </w:pPr>
    </w:p>
    <w:tbl>
      <w:tblPr>
        <w:tblStyle w:val="affe"/>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08EBCB6E" w14:textId="77777777">
        <w:tc>
          <w:tcPr>
            <w:tcW w:w="9360" w:type="dxa"/>
            <w:shd w:val="clear" w:color="auto" w:fill="auto"/>
            <w:tcMar>
              <w:top w:w="100" w:type="dxa"/>
              <w:left w:w="100" w:type="dxa"/>
              <w:bottom w:w="100" w:type="dxa"/>
              <w:right w:w="100" w:type="dxa"/>
            </w:tcMar>
          </w:tcPr>
          <w:p w14:paraId="5719840D" w14:textId="0B2719B2" w:rsidR="004F7914" w:rsidRDefault="0079027F">
            <w:pPr>
              <w:widowControl w:val="0"/>
              <w:rPr>
                <w:b/>
                <w:sz w:val="24"/>
                <w:szCs w:val="24"/>
              </w:rPr>
            </w:pPr>
            <w:r>
              <w:rPr>
                <w:b/>
                <w:sz w:val="24"/>
                <w:szCs w:val="24"/>
              </w:rPr>
              <w:t>www.qcorp.ca</w:t>
            </w:r>
          </w:p>
        </w:tc>
      </w:tr>
    </w:tbl>
    <w:p w14:paraId="58E7F33B" w14:textId="77777777" w:rsidR="004F7914" w:rsidRDefault="004F7914">
      <w:pPr>
        <w:rPr>
          <w:b/>
          <w:sz w:val="24"/>
          <w:szCs w:val="24"/>
        </w:rPr>
      </w:pPr>
    </w:p>
    <w:p w14:paraId="556B0815" w14:textId="77777777" w:rsidR="004F7914" w:rsidRDefault="00852AB0">
      <w:pPr>
        <w:rPr>
          <w:b/>
          <w:sz w:val="24"/>
          <w:szCs w:val="24"/>
        </w:rPr>
      </w:pPr>
      <w:r>
        <w:rPr>
          <w:b/>
          <w:sz w:val="24"/>
          <w:szCs w:val="24"/>
        </w:rPr>
        <w:t>Organization’s address</w:t>
      </w:r>
    </w:p>
    <w:p w14:paraId="0621EBD1" w14:textId="77777777" w:rsidR="004F7914" w:rsidRDefault="004F7914">
      <w:pPr>
        <w:rPr>
          <w:b/>
          <w:sz w:val="10"/>
          <w:szCs w:val="10"/>
        </w:rPr>
      </w:pPr>
    </w:p>
    <w:tbl>
      <w:tblPr>
        <w:tblStyle w:val="afff"/>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34D2DFC1" w14:textId="77777777">
        <w:tc>
          <w:tcPr>
            <w:tcW w:w="9360" w:type="dxa"/>
            <w:shd w:val="clear" w:color="auto" w:fill="auto"/>
            <w:tcMar>
              <w:top w:w="100" w:type="dxa"/>
              <w:left w:w="100" w:type="dxa"/>
              <w:bottom w:w="100" w:type="dxa"/>
              <w:right w:w="100" w:type="dxa"/>
            </w:tcMar>
          </w:tcPr>
          <w:p w14:paraId="5E6070C3" w14:textId="0EC83B67" w:rsidR="004F7914" w:rsidRDefault="00BF5A25">
            <w:pPr>
              <w:widowControl w:val="0"/>
              <w:rPr>
                <w:b/>
                <w:sz w:val="24"/>
                <w:szCs w:val="24"/>
              </w:rPr>
            </w:pPr>
            <w:r w:rsidRPr="00BF5A25">
              <w:rPr>
                <w:b/>
                <w:sz w:val="24"/>
                <w:szCs w:val="24"/>
              </w:rPr>
              <w:t xml:space="preserve">922 </w:t>
            </w:r>
            <w:proofErr w:type="spellStart"/>
            <w:r w:rsidRPr="00BF5A25">
              <w:rPr>
                <w:b/>
                <w:sz w:val="24"/>
                <w:szCs w:val="24"/>
              </w:rPr>
              <w:t>Niaqunngusiaq</w:t>
            </w:r>
            <w:proofErr w:type="spellEnd"/>
            <w:r w:rsidRPr="00BF5A25">
              <w:rPr>
                <w:b/>
                <w:sz w:val="24"/>
                <w:szCs w:val="24"/>
              </w:rPr>
              <w:t xml:space="preserve"> Road, P.O. Box 1228</w:t>
            </w:r>
            <w:r>
              <w:rPr>
                <w:b/>
                <w:sz w:val="24"/>
                <w:szCs w:val="24"/>
              </w:rPr>
              <w:t>, Iqaluit, NU  X0A 0H0</w:t>
            </w:r>
          </w:p>
        </w:tc>
      </w:tr>
    </w:tbl>
    <w:p w14:paraId="18DEACB5" w14:textId="77777777" w:rsidR="004F7914" w:rsidRDefault="004F7914">
      <w:pPr>
        <w:rPr>
          <w:b/>
          <w:sz w:val="24"/>
          <w:szCs w:val="24"/>
        </w:rPr>
      </w:pPr>
    </w:p>
    <w:p w14:paraId="31945B12" w14:textId="77777777" w:rsidR="004F7914" w:rsidRDefault="00852AB0">
      <w:pPr>
        <w:rPr>
          <w:b/>
          <w:sz w:val="24"/>
          <w:szCs w:val="24"/>
        </w:rPr>
      </w:pPr>
      <w:r>
        <w:rPr>
          <w:b/>
          <w:sz w:val="24"/>
          <w:szCs w:val="24"/>
        </w:rPr>
        <w:t>Organization’s phone number</w:t>
      </w:r>
    </w:p>
    <w:p w14:paraId="237687AD" w14:textId="77777777" w:rsidR="004F7914" w:rsidRDefault="004F7914">
      <w:pPr>
        <w:rPr>
          <w:b/>
          <w:sz w:val="10"/>
          <w:szCs w:val="10"/>
        </w:rPr>
      </w:pPr>
    </w:p>
    <w:tbl>
      <w:tblPr>
        <w:tblStyle w:val="afff0"/>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46B35FCA" w14:textId="77777777">
        <w:tc>
          <w:tcPr>
            <w:tcW w:w="9360" w:type="dxa"/>
            <w:shd w:val="clear" w:color="auto" w:fill="auto"/>
            <w:tcMar>
              <w:top w:w="100" w:type="dxa"/>
              <w:left w:w="100" w:type="dxa"/>
              <w:bottom w:w="100" w:type="dxa"/>
              <w:right w:w="100" w:type="dxa"/>
            </w:tcMar>
          </w:tcPr>
          <w:p w14:paraId="153FABED" w14:textId="468D3C2A" w:rsidR="004F7914" w:rsidRDefault="00BF5A25">
            <w:pPr>
              <w:widowControl w:val="0"/>
              <w:rPr>
                <w:b/>
                <w:sz w:val="24"/>
                <w:szCs w:val="24"/>
              </w:rPr>
            </w:pPr>
            <w:r w:rsidRPr="00BF5A25">
              <w:rPr>
                <w:b/>
                <w:sz w:val="24"/>
                <w:szCs w:val="24"/>
              </w:rPr>
              <w:t xml:space="preserve">867 </w:t>
            </w:r>
            <w:r w:rsidR="00EA7538">
              <w:rPr>
                <w:b/>
                <w:sz w:val="24"/>
                <w:szCs w:val="24"/>
              </w:rPr>
              <w:t>979-8400</w:t>
            </w:r>
          </w:p>
        </w:tc>
      </w:tr>
    </w:tbl>
    <w:p w14:paraId="6A6EA72A" w14:textId="77777777" w:rsidR="004F7914" w:rsidRDefault="004F7914">
      <w:pPr>
        <w:rPr>
          <w:color w:val="666666"/>
        </w:rPr>
      </w:pPr>
    </w:p>
    <w:p w14:paraId="320FEDD8" w14:textId="77777777" w:rsidR="004F7914" w:rsidRDefault="00852AB0">
      <w:pPr>
        <w:rPr>
          <w:b/>
          <w:sz w:val="24"/>
          <w:szCs w:val="24"/>
        </w:rPr>
      </w:pPr>
      <w:r>
        <w:rPr>
          <w:b/>
          <w:sz w:val="24"/>
          <w:szCs w:val="24"/>
        </w:rPr>
        <w:t>What was your organization’s total budget in the last fiscal year?</w:t>
      </w:r>
    </w:p>
    <w:p w14:paraId="28244D6A" w14:textId="77777777" w:rsidR="004F7914" w:rsidRDefault="004F7914">
      <w:pPr>
        <w:rPr>
          <w:b/>
          <w:sz w:val="10"/>
          <w:szCs w:val="10"/>
        </w:rPr>
      </w:pPr>
    </w:p>
    <w:tbl>
      <w:tblPr>
        <w:tblStyle w:val="afff1"/>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79033495" w14:textId="77777777">
        <w:tc>
          <w:tcPr>
            <w:tcW w:w="9360" w:type="dxa"/>
            <w:shd w:val="clear" w:color="auto" w:fill="auto"/>
            <w:tcMar>
              <w:top w:w="100" w:type="dxa"/>
              <w:left w:w="100" w:type="dxa"/>
              <w:bottom w:w="100" w:type="dxa"/>
              <w:right w:w="100" w:type="dxa"/>
            </w:tcMar>
          </w:tcPr>
          <w:p w14:paraId="13BA9C19" w14:textId="63256B64" w:rsidR="004F7914" w:rsidRDefault="006D4C40">
            <w:pPr>
              <w:widowControl w:val="0"/>
              <w:rPr>
                <w:b/>
                <w:sz w:val="24"/>
                <w:szCs w:val="24"/>
              </w:rPr>
            </w:pPr>
            <w:r w:rsidRPr="006D4C40">
              <w:rPr>
                <w:b/>
                <w:sz w:val="24"/>
                <w:szCs w:val="24"/>
              </w:rPr>
              <w:t>$21,768,000</w:t>
            </w:r>
            <w:r>
              <w:rPr>
                <w:b/>
                <w:sz w:val="24"/>
                <w:szCs w:val="24"/>
              </w:rPr>
              <w:t xml:space="preserve"> for QC and </w:t>
            </w:r>
            <w:r w:rsidRPr="006D4C40">
              <w:rPr>
                <w:b/>
                <w:sz w:val="24"/>
                <w:szCs w:val="24"/>
              </w:rPr>
              <w:t>$124,852,594</w:t>
            </w:r>
            <w:r w:rsidR="007374FA">
              <w:rPr>
                <w:b/>
                <w:sz w:val="24"/>
                <w:szCs w:val="24"/>
              </w:rPr>
              <w:t xml:space="preserve"> consolidated </w:t>
            </w:r>
            <w:r w:rsidR="009E1BA7">
              <w:rPr>
                <w:b/>
                <w:sz w:val="24"/>
                <w:szCs w:val="24"/>
              </w:rPr>
              <w:t xml:space="preserve">(all </w:t>
            </w:r>
            <w:r>
              <w:rPr>
                <w:b/>
                <w:sz w:val="24"/>
                <w:szCs w:val="24"/>
              </w:rPr>
              <w:t xml:space="preserve">wholly owned </w:t>
            </w:r>
            <w:r w:rsidR="009E1BA7">
              <w:rPr>
                <w:b/>
                <w:sz w:val="24"/>
                <w:szCs w:val="24"/>
              </w:rPr>
              <w:t xml:space="preserve">companies) </w:t>
            </w:r>
            <w:r w:rsidR="007374FA">
              <w:rPr>
                <w:b/>
                <w:sz w:val="24"/>
                <w:szCs w:val="24"/>
              </w:rPr>
              <w:t xml:space="preserve">for </w:t>
            </w:r>
            <w:r>
              <w:rPr>
                <w:b/>
                <w:sz w:val="24"/>
                <w:szCs w:val="24"/>
              </w:rPr>
              <w:t>2022</w:t>
            </w:r>
          </w:p>
        </w:tc>
      </w:tr>
    </w:tbl>
    <w:p w14:paraId="0B053F9A" w14:textId="77777777" w:rsidR="004F7914" w:rsidRDefault="004F7914">
      <w:pPr>
        <w:rPr>
          <w:b/>
          <w:sz w:val="24"/>
          <w:szCs w:val="24"/>
        </w:rPr>
      </w:pPr>
    </w:p>
    <w:p w14:paraId="6365BA01" w14:textId="77777777" w:rsidR="004F7914" w:rsidRDefault="00852AB0">
      <w:pPr>
        <w:rPr>
          <w:b/>
          <w:sz w:val="24"/>
          <w:szCs w:val="24"/>
        </w:rPr>
      </w:pPr>
      <w:r>
        <w:rPr>
          <w:b/>
          <w:sz w:val="24"/>
          <w:szCs w:val="24"/>
        </w:rPr>
        <w:t>Please provide the total full time equivalent staff at your organization and break down by the number of full and part-time staff members, as well as temporary workers. What role do volunteers play in your organization, if any?</w:t>
      </w:r>
    </w:p>
    <w:p w14:paraId="509DA801" w14:textId="77777777" w:rsidR="004F7914" w:rsidRDefault="004F7914">
      <w:pPr>
        <w:rPr>
          <w:b/>
          <w:sz w:val="10"/>
          <w:szCs w:val="10"/>
        </w:rPr>
      </w:pPr>
    </w:p>
    <w:tbl>
      <w:tblPr>
        <w:tblStyle w:val="afff2"/>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695319E2" w14:textId="77777777">
        <w:tc>
          <w:tcPr>
            <w:tcW w:w="9360" w:type="dxa"/>
            <w:shd w:val="clear" w:color="auto" w:fill="auto"/>
            <w:tcMar>
              <w:top w:w="100" w:type="dxa"/>
              <w:left w:w="100" w:type="dxa"/>
              <w:bottom w:w="100" w:type="dxa"/>
              <w:right w:w="100" w:type="dxa"/>
            </w:tcMar>
          </w:tcPr>
          <w:p w14:paraId="4B4320EE" w14:textId="1E963952" w:rsidR="004F7914" w:rsidRDefault="00CE00D6">
            <w:pPr>
              <w:widowControl w:val="0"/>
              <w:rPr>
                <w:b/>
                <w:sz w:val="24"/>
                <w:szCs w:val="24"/>
              </w:rPr>
            </w:pPr>
            <w:r>
              <w:rPr>
                <w:b/>
                <w:sz w:val="24"/>
                <w:szCs w:val="24"/>
              </w:rPr>
              <w:t>F</w:t>
            </w:r>
            <w:r w:rsidRPr="00CE00D6">
              <w:rPr>
                <w:b/>
                <w:sz w:val="24"/>
                <w:szCs w:val="24"/>
              </w:rPr>
              <w:t>or the QC Group of Companies, for the 2020 calendar year, 693 individuals were employed with a total salary and benefits of $33.9 Million, with Inuit accounting for 296 of those positions. These Inuit employment levels for 2020 were impacted by COVID-19 in the mining and fishery sectors. In support of its Inuit employees during the COVID-19 pandemic, QC maintained 47 Inuit on salaries who were unable to go to their worksite, at a cost to the company of over $3.1 Million.</w:t>
            </w:r>
            <w:r w:rsidR="00332EBA">
              <w:rPr>
                <w:b/>
                <w:sz w:val="24"/>
                <w:szCs w:val="24"/>
              </w:rPr>
              <w:t xml:space="preserve">  QC’s head office has 22 full time and 16 part time personnel (25 FTEs).</w:t>
            </w:r>
          </w:p>
        </w:tc>
      </w:tr>
    </w:tbl>
    <w:p w14:paraId="3414E19F" w14:textId="77777777" w:rsidR="004F7914" w:rsidRDefault="00852AB0">
      <w:pPr>
        <w:spacing w:line="240" w:lineRule="auto"/>
        <w:rPr>
          <w:color w:val="666666"/>
          <w:sz w:val="21"/>
          <w:szCs w:val="21"/>
        </w:rPr>
      </w:pPr>
      <w:r>
        <w:rPr>
          <w:color w:val="666666"/>
          <w:sz w:val="21"/>
          <w:szCs w:val="21"/>
        </w:rPr>
        <w:lastRenderedPageBreak/>
        <w:t>(100 words maximum)</w:t>
      </w:r>
    </w:p>
    <w:p w14:paraId="20206788" w14:textId="77777777" w:rsidR="004F7914" w:rsidRDefault="004F7914">
      <w:pPr>
        <w:rPr>
          <w:color w:val="666666"/>
        </w:rPr>
      </w:pPr>
    </w:p>
    <w:p w14:paraId="16308CEC" w14:textId="77777777" w:rsidR="004F7914" w:rsidRDefault="00852AB0">
      <w:pPr>
        <w:pStyle w:val="Heading2"/>
        <w:rPr>
          <w:b/>
          <w:sz w:val="24"/>
          <w:szCs w:val="24"/>
        </w:rPr>
        <w:sectPr w:rsidR="004F7914">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sectPr>
      </w:pPr>
      <w:r>
        <w:rPr>
          <w:b/>
        </w:rPr>
        <w:t>2. Proposed project</w:t>
      </w:r>
    </w:p>
    <w:p w14:paraId="5F9AFC45" w14:textId="77777777" w:rsidR="004F7914" w:rsidRDefault="00852AB0">
      <w:pPr>
        <w:rPr>
          <w:b/>
          <w:sz w:val="24"/>
          <w:szCs w:val="24"/>
        </w:rPr>
      </w:pPr>
      <w:r>
        <w:rPr>
          <w:b/>
          <w:sz w:val="24"/>
          <w:szCs w:val="24"/>
        </w:rPr>
        <w:t>Project title</w:t>
      </w:r>
      <w:r>
        <w:rPr>
          <w:b/>
          <w:sz w:val="24"/>
          <w:szCs w:val="24"/>
        </w:rPr>
        <w:tab/>
      </w:r>
      <w:r>
        <w:rPr>
          <w:b/>
          <w:sz w:val="24"/>
          <w:szCs w:val="24"/>
        </w:rPr>
        <w:tab/>
      </w:r>
    </w:p>
    <w:p w14:paraId="57CCC84B" w14:textId="77777777" w:rsidR="004F7914" w:rsidRDefault="004F7914">
      <w:pPr>
        <w:rPr>
          <w:b/>
          <w:sz w:val="10"/>
          <w:szCs w:val="10"/>
        </w:rPr>
      </w:pPr>
    </w:p>
    <w:tbl>
      <w:tblPr>
        <w:tblStyle w:val="afff3"/>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5FF30669" w14:textId="77777777">
        <w:trPr>
          <w:trHeight w:val="221"/>
        </w:trPr>
        <w:tc>
          <w:tcPr>
            <w:tcW w:w="9360" w:type="dxa"/>
            <w:shd w:val="clear" w:color="auto" w:fill="auto"/>
            <w:tcMar>
              <w:top w:w="100" w:type="dxa"/>
              <w:left w:w="100" w:type="dxa"/>
              <w:bottom w:w="100" w:type="dxa"/>
              <w:right w:w="100" w:type="dxa"/>
            </w:tcMar>
          </w:tcPr>
          <w:p w14:paraId="662CCE4B" w14:textId="25AD9CC1" w:rsidR="004F7914" w:rsidRDefault="0018242F">
            <w:pPr>
              <w:widowControl w:val="0"/>
              <w:rPr>
                <w:b/>
                <w:sz w:val="24"/>
                <w:szCs w:val="24"/>
              </w:rPr>
            </w:pPr>
            <w:r w:rsidRPr="0018242F">
              <w:rPr>
                <w:b/>
                <w:sz w:val="24"/>
                <w:szCs w:val="24"/>
              </w:rPr>
              <w:t xml:space="preserve">Inshore Fishery Development in the </w:t>
            </w:r>
            <w:proofErr w:type="spellStart"/>
            <w:r w:rsidRPr="0018242F">
              <w:rPr>
                <w:b/>
                <w:sz w:val="24"/>
                <w:szCs w:val="24"/>
              </w:rPr>
              <w:t>Qikiqtani</w:t>
            </w:r>
            <w:proofErr w:type="spellEnd"/>
            <w:r w:rsidRPr="0018242F">
              <w:rPr>
                <w:b/>
                <w:sz w:val="24"/>
                <w:szCs w:val="24"/>
              </w:rPr>
              <w:t xml:space="preserve"> Region of Nunavut</w:t>
            </w:r>
          </w:p>
        </w:tc>
      </w:tr>
    </w:tbl>
    <w:p w14:paraId="0949CAF5" w14:textId="77777777" w:rsidR="004F7914" w:rsidRDefault="004F7914">
      <w:pPr>
        <w:rPr>
          <w:b/>
          <w:sz w:val="24"/>
          <w:szCs w:val="24"/>
        </w:rPr>
      </w:pPr>
    </w:p>
    <w:p w14:paraId="6EFBC030" w14:textId="77777777" w:rsidR="004F7914" w:rsidRDefault="00852AB0">
      <w:pPr>
        <w:rPr>
          <w:b/>
          <w:sz w:val="24"/>
          <w:szCs w:val="24"/>
        </w:rPr>
      </w:pPr>
      <w:r>
        <w:rPr>
          <w:b/>
          <w:sz w:val="24"/>
          <w:szCs w:val="24"/>
        </w:rPr>
        <w:t>Project start and end dates</w:t>
      </w:r>
    </w:p>
    <w:p w14:paraId="4B08F191" w14:textId="77777777" w:rsidR="004F7914" w:rsidRDefault="004F7914">
      <w:pPr>
        <w:rPr>
          <w:b/>
          <w:sz w:val="10"/>
          <w:szCs w:val="10"/>
        </w:rPr>
      </w:pPr>
    </w:p>
    <w:tbl>
      <w:tblPr>
        <w:tblStyle w:val="afff4"/>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695BB07D" w14:textId="77777777">
        <w:tc>
          <w:tcPr>
            <w:tcW w:w="9360" w:type="dxa"/>
            <w:shd w:val="clear" w:color="auto" w:fill="auto"/>
            <w:tcMar>
              <w:top w:w="100" w:type="dxa"/>
              <w:left w:w="100" w:type="dxa"/>
              <w:bottom w:w="100" w:type="dxa"/>
              <w:right w:w="100" w:type="dxa"/>
            </w:tcMar>
          </w:tcPr>
          <w:p w14:paraId="31281288" w14:textId="33F1C709" w:rsidR="004F7914" w:rsidRDefault="00FA4212">
            <w:pPr>
              <w:widowControl w:val="0"/>
              <w:rPr>
                <w:b/>
                <w:sz w:val="24"/>
                <w:szCs w:val="24"/>
              </w:rPr>
            </w:pPr>
            <w:r w:rsidRPr="00FA4212">
              <w:rPr>
                <w:b/>
                <w:sz w:val="24"/>
                <w:szCs w:val="24"/>
              </w:rPr>
              <w:t>September 2022 through September 2023</w:t>
            </w:r>
          </w:p>
        </w:tc>
      </w:tr>
    </w:tbl>
    <w:p w14:paraId="7D8E9761" w14:textId="77777777" w:rsidR="004F7914" w:rsidRDefault="00852AB0">
      <w:r>
        <w:t>Projects must end no later than September 30, 2023, FSC will need to receive your final activity report and audited financial statement by the end of 2023.</w:t>
      </w:r>
    </w:p>
    <w:p w14:paraId="62525AA0" w14:textId="77777777" w:rsidR="004F7914" w:rsidRDefault="004F7914">
      <w:pPr>
        <w:rPr>
          <w:b/>
          <w:sz w:val="24"/>
          <w:szCs w:val="24"/>
        </w:rPr>
      </w:pPr>
    </w:p>
    <w:p w14:paraId="0C6B85AB" w14:textId="77777777" w:rsidR="004F7914" w:rsidRDefault="00852AB0">
      <w:pPr>
        <w:rPr>
          <w:b/>
          <w:sz w:val="24"/>
          <w:szCs w:val="24"/>
        </w:rPr>
      </w:pPr>
      <w:r>
        <w:rPr>
          <w:b/>
          <w:sz w:val="24"/>
          <w:szCs w:val="24"/>
        </w:rPr>
        <w:t xml:space="preserve">Amount requested from FSC (total)  </w:t>
      </w:r>
    </w:p>
    <w:p w14:paraId="13F3A6EC" w14:textId="77777777" w:rsidR="004F7914" w:rsidRDefault="004F7914">
      <w:pPr>
        <w:rPr>
          <w:b/>
          <w:sz w:val="10"/>
          <w:szCs w:val="10"/>
        </w:rPr>
      </w:pPr>
    </w:p>
    <w:tbl>
      <w:tblPr>
        <w:tblStyle w:val="afff5"/>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0653909E" w14:textId="77777777">
        <w:tc>
          <w:tcPr>
            <w:tcW w:w="9360" w:type="dxa"/>
            <w:shd w:val="clear" w:color="auto" w:fill="auto"/>
            <w:tcMar>
              <w:top w:w="100" w:type="dxa"/>
              <w:left w:w="100" w:type="dxa"/>
              <w:bottom w:w="100" w:type="dxa"/>
              <w:right w:w="100" w:type="dxa"/>
            </w:tcMar>
          </w:tcPr>
          <w:p w14:paraId="05576F40" w14:textId="1FBA3A9B" w:rsidR="004F7914" w:rsidRDefault="0018242F">
            <w:pPr>
              <w:widowControl w:val="0"/>
              <w:rPr>
                <w:b/>
                <w:sz w:val="24"/>
                <w:szCs w:val="24"/>
              </w:rPr>
            </w:pPr>
            <w:r>
              <w:rPr>
                <w:b/>
                <w:sz w:val="24"/>
                <w:szCs w:val="24"/>
              </w:rPr>
              <w:t>$1,000,000</w:t>
            </w:r>
          </w:p>
        </w:tc>
      </w:tr>
    </w:tbl>
    <w:p w14:paraId="4EDFB0E0" w14:textId="77777777" w:rsidR="004F7914" w:rsidRDefault="004F7914"/>
    <w:p w14:paraId="7691530B" w14:textId="77777777" w:rsidR="004F7914" w:rsidRDefault="00852AB0">
      <w:pPr>
        <w:rPr>
          <w:b/>
          <w:sz w:val="24"/>
          <w:szCs w:val="24"/>
        </w:rPr>
      </w:pPr>
      <w:r>
        <w:rPr>
          <w:b/>
          <w:sz w:val="24"/>
          <w:szCs w:val="24"/>
        </w:rPr>
        <w:t>Project partners and their province or territory of location (if applicable)</w:t>
      </w:r>
    </w:p>
    <w:p w14:paraId="402BCCC0" w14:textId="77777777" w:rsidR="004F7914" w:rsidRDefault="00852AB0">
      <w:pPr>
        <w:rPr>
          <w:b/>
          <w:sz w:val="24"/>
          <w:szCs w:val="24"/>
        </w:rPr>
      </w:pPr>
      <w:r>
        <w:t>Please include any organizations that will be co-delivering elements of your project, and whose involvement is a vital component of the program design. If the lead applicant is applying on behalf of a consortium, other organizations participating in this consortium should be listed here.</w:t>
      </w:r>
    </w:p>
    <w:p w14:paraId="6B5AB00C" w14:textId="77777777" w:rsidR="004F7914" w:rsidRDefault="004F7914">
      <w:pPr>
        <w:rPr>
          <w:b/>
          <w:sz w:val="10"/>
          <w:szCs w:val="10"/>
        </w:rPr>
      </w:pPr>
    </w:p>
    <w:tbl>
      <w:tblPr>
        <w:tblStyle w:val="afff6"/>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2EDD9E46" w14:textId="77777777">
        <w:trPr>
          <w:trHeight w:val="267"/>
        </w:trPr>
        <w:tc>
          <w:tcPr>
            <w:tcW w:w="9360" w:type="dxa"/>
            <w:shd w:val="clear" w:color="auto" w:fill="auto"/>
            <w:tcMar>
              <w:top w:w="100" w:type="dxa"/>
              <w:left w:w="100" w:type="dxa"/>
              <w:bottom w:w="100" w:type="dxa"/>
              <w:right w:w="100" w:type="dxa"/>
            </w:tcMar>
          </w:tcPr>
          <w:p w14:paraId="57EC87BC" w14:textId="77777777" w:rsidR="004F7914" w:rsidRDefault="001715E2">
            <w:pPr>
              <w:widowControl w:val="0"/>
              <w:rPr>
                <w:b/>
                <w:sz w:val="24"/>
                <w:szCs w:val="24"/>
              </w:rPr>
            </w:pPr>
            <w:proofErr w:type="spellStart"/>
            <w:r>
              <w:rPr>
                <w:b/>
                <w:sz w:val="24"/>
                <w:szCs w:val="24"/>
              </w:rPr>
              <w:t>SmartICE</w:t>
            </w:r>
            <w:proofErr w:type="spellEnd"/>
            <w:r>
              <w:rPr>
                <w:b/>
                <w:sz w:val="24"/>
                <w:szCs w:val="24"/>
              </w:rPr>
              <w:t xml:space="preserve"> – Head office in NL, operations in NL and NU</w:t>
            </w:r>
          </w:p>
          <w:p w14:paraId="1120B572" w14:textId="5ADDD424" w:rsidR="001715E2" w:rsidRDefault="001715E2">
            <w:pPr>
              <w:widowControl w:val="0"/>
              <w:rPr>
                <w:b/>
                <w:sz w:val="24"/>
                <w:szCs w:val="24"/>
              </w:rPr>
            </w:pPr>
            <w:r>
              <w:rPr>
                <w:b/>
                <w:sz w:val="24"/>
                <w:szCs w:val="24"/>
              </w:rPr>
              <w:t>Training Works – Head office in NL</w:t>
            </w:r>
          </w:p>
        </w:tc>
      </w:tr>
    </w:tbl>
    <w:p w14:paraId="070D9E54" w14:textId="77777777" w:rsidR="004F7914" w:rsidRDefault="004F7914">
      <w:pPr>
        <w:rPr>
          <w:b/>
          <w:sz w:val="24"/>
          <w:szCs w:val="24"/>
        </w:rPr>
      </w:pPr>
    </w:p>
    <w:p w14:paraId="307FA727" w14:textId="77777777" w:rsidR="004F7914" w:rsidRDefault="00852AB0">
      <w:pPr>
        <w:pStyle w:val="Heading1"/>
        <w:pBdr>
          <w:top w:val="nil"/>
          <w:left w:val="nil"/>
          <w:bottom w:val="nil"/>
          <w:right w:val="nil"/>
          <w:between w:val="nil"/>
        </w:pBdr>
        <w:spacing w:before="0"/>
        <w:rPr>
          <w:b/>
        </w:rPr>
      </w:pPr>
      <w:bookmarkStart w:id="2" w:name="_heading=h.2et92p0" w:colFirst="0" w:colLast="0"/>
      <w:bookmarkEnd w:id="2"/>
      <w:r>
        <w:rPr>
          <w:b/>
        </w:rPr>
        <w:t>PART 2 - PROJECT SUMMARY</w:t>
      </w:r>
    </w:p>
    <w:p w14:paraId="2C3C4435" w14:textId="77777777" w:rsidR="004F7914" w:rsidRDefault="00852AB0">
      <w:pPr>
        <w:pStyle w:val="Heading2"/>
        <w:rPr>
          <w:b/>
        </w:rPr>
      </w:pPr>
      <w:bookmarkStart w:id="3" w:name="_heading=h.tyjcwt" w:colFirst="0" w:colLast="0"/>
      <w:bookmarkEnd w:id="3"/>
      <w:r>
        <w:rPr>
          <w:b/>
        </w:rPr>
        <w:t xml:space="preserve">1. Project “one-liner” </w:t>
      </w:r>
    </w:p>
    <w:p w14:paraId="1F117235" w14:textId="77777777" w:rsidR="004F7914" w:rsidRDefault="00852AB0">
      <w:pPr>
        <w:rPr>
          <w:b/>
          <w:sz w:val="24"/>
          <w:szCs w:val="24"/>
        </w:rPr>
      </w:pPr>
      <w:r>
        <w:rPr>
          <w:b/>
          <w:sz w:val="24"/>
          <w:szCs w:val="24"/>
        </w:rPr>
        <w:t>In 1</w:t>
      </w:r>
      <w:r>
        <w:rPr>
          <w:rFonts w:ascii="Calibri" w:eastAsia="Calibri" w:hAnsi="Calibri" w:cs="Calibri"/>
          <w:b/>
        </w:rPr>
        <w:t>–</w:t>
      </w:r>
      <w:r>
        <w:rPr>
          <w:b/>
          <w:sz w:val="24"/>
          <w:szCs w:val="24"/>
        </w:rPr>
        <w:t>2 sentences, what critical insights and contributions into skills innovation in Northern Canada will your project aim to provide and how?</w:t>
      </w:r>
    </w:p>
    <w:p w14:paraId="7B5723A2" w14:textId="77777777" w:rsidR="004F7914" w:rsidRDefault="004F7914">
      <w:pPr>
        <w:rPr>
          <w:b/>
          <w:sz w:val="10"/>
          <w:szCs w:val="10"/>
        </w:rPr>
      </w:pPr>
    </w:p>
    <w:tbl>
      <w:tblPr>
        <w:tblStyle w:val="afff7"/>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46519445" w14:textId="77777777">
        <w:tc>
          <w:tcPr>
            <w:tcW w:w="9360" w:type="dxa"/>
            <w:shd w:val="clear" w:color="auto" w:fill="auto"/>
            <w:tcMar>
              <w:top w:w="100" w:type="dxa"/>
              <w:left w:w="100" w:type="dxa"/>
              <w:bottom w:w="100" w:type="dxa"/>
              <w:right w:w="100" w:type="dxa"/>
            </w:tcMar>
          </w:tcPr>
          <w:p w14:paraId="58FEE986" w14:textId="67989C16" w:rsidR="004F7914" w:rsidRDefault="00A30344">
            <w:pPr>
              <w:widowControl w:val="0"/>
              <w:pBdr>
                <w:top w:val="nil"/>
                <w:left w:val="nil"/>
                <w:bottom w:val="nil"/>
                <w:right w:val="nil"/>
                <w:between w:val="nil"/>
              </w:pBdr>
              <w:rPr>
                <w:sz w:val="24"/>
                <w:szCs w:val="24"/>
              </w:rPr>
            </w:pPr>
            <w:r>
              <w:rPr>
                <w:sz w:val="24"/>
                <w:szCs w:val="24"/>
              </w:rPr>
              <w:t>Utilizing innovative approaches to skills training and mentorship/coaching, i</w:t>
            </w:r>
            <w:r w:rsidRPr="00A30344">
              <w:rPr>
                <w:sz w:val="24"/>
                <w:szCs w:val="24"/>
              </w:rPr>
              <w:t xml:space="preserve">nitiate an Inuit-led, </w:t>
            </w:r>
            <w:r>
              <w:rPr>
                <w:sz w:val="24"/>
                <w:szCs w:val="24"/>
              </w:rPr>
              <w:t>two</w:t>
            </w:r>
            <w:r w:rsidRPr="00A30344">
              <w:rPr>
                <w:sz w:val="24"/>
                <w:szCs w:val="24"/>
              </w:rPr>
              <w:t xml:space="preserve"> community pilot program to train Inuit community members and identify entrepreneurship/small business opportunities as part of a $30M–$40M 5-year Inshore Fisheries </w:t>
            </w:r>
            <w:r>
              <w:rPr>
                <w:sz w:val="24"/>
                <w:szCs w:val="24"/>
              </w:rPr>
              <w:t xml:space="preserve">Research and </w:t>
            </w:r>
            <w:r w:rsidRPr="00A30344">
              <w:rPr>
                <w:sz w:val="24"/>
                <w:szCs w:val="24"/>
              </w:rPr>
              <w:t xml:space="preserve">Development Plan in the </w:t>
            </w:r>
            <w:proofErr w:type="spellStart"/>
            <w:r w:rsidRPr="00A30344">
              <w:rPr>
                <w:sz w:val="24"/>
                <w:szCs w:val="24"/>
              </w:rPr>
              <w:t>Qikiqtani</w:t>
            </w:r>
            <w:proofErr w:type="spellEnd"/>
            <w:r w:rsidRPr="00A30344">
              <w:rPr>
                <w:sz w:val="24"/>
                <w:szCs w:val="24"/>
              </w:rPr>
              <w:t xml:space="preserve"> region.</w:t>
            </w:r>
          </w:p>
        </w:tc>
      </w:tr>
    </w:tbl>
    <w:p w14:paraId="42B1E5B2" w14:textId="77777777" w:rsidR="004F7914" w:rsidRDefault="00852AB0">
      <w:pPr>
        <w:spacing w:line="240" w:lineRule="auto"/>
      </w:pPr>
      <w:r>
        <w:rPr>
          <w:color w:val="666666"/>
          <w:sz w:val="21"/>
          <w:szCs w:val="21"/>
        </w:rPr>
        <w:t>(50 words maximum)</w:t>
      </w:r>
    </w:p>
    <w:p w14:paraId="3DC5B435" w14:textId="77777777" w:rsidR="004F7914" w:rsidRDefault="00852AB0">
      <w:pPr>
        <w:pStyle w:val="Heading2"/>
        <w:pBdr>
          <w:top w:val="nil"/>
          <w:left w:val="nil"/>
          <w:bottom w:val="nil"/>
          <w:right w:val="nil"/>
          <w:between w:val="nil"/>
        </w:pBdr>
        <w:rPr>
          <w:b/>
        </w:rPr>
      </w:pPr>
      <w:bookmarkStart w:id="4" w:name="_heading=h.3dy6vkm" w:colFirst="0" w:colLast="0"/>
      <w:bookmarkEnd w:id="4"/>
      <w:r>
        <w:rPr>
          <w:b/>
        </w:rPr>
        <w:lastRenderedPageBreak/>
        <w:t xml:space="preserve">2. Project summary </w:t>
      </w:r>
    </w:p>
    <w:p w14:paraId="649F2739" w14:textId="77777777" w:rsidR="004F7914" w:rsidRDefault="00852AB0">
      <w:pPr>
        <w:rPr>
          <w:b/>
          <w:sz w:val="24"/>
          <w:szCs w:val="24"/>
        </w:rPr>
      </w:pPr>
      <w:r>
        <w:rPr>
          <w:b/>
          <w:sz w:val="24"/>
          <w:szCs w:val="24"/>
        </w:rPr>
        <w:t>How would you summarize your project in one paragraph? What is the value and impact your project hopes to achieve as it relates to small and medium-sized enterprises (SMEs) and entrepreneurship for the North and why does it matter to the future success of the region(s) served?</w:t>
      </w:r>
    </w:p>
    <w:p w14:paraId="48B0AAF8" w14:textId="77777777" w:rsidR="004F7914" w:rsidRDefault="004F7914">
      <w:pPr>
        <w:rPr>
          <w:b/>
          <w:sz w:val="10"/>
          <w:szCs w:val="10"/>
        </w:rPr>
      </w:pPr>
    </w:p>
    <w:tbl>
      <w:tblPr>
        <w:tblStyle w:val="afff8"/>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408F01C7" w14:textId="77777777">
        <w:tc>
          <w:tcPr>
            <w:tcW w:w="9360" w:type="dxa"/>
            <w:shd w:val="clear" w:color="auto" w:fill="auto"/>
            <w:tcMar>
              <w:top w:w="100" w:type="dxa"/>
              <w:left w:w="100" w:type="dxa"/>
              <w:bottom w:w="100" w:type="dxa"/>
              <w:right w:w="100" w:type="dxa"/>
            </w:tcMar>
          </w:tcPr>
          <w:p w14:paraId="26F8106A" w14:textId="2FD0704F" w:rsidR="00CC68BF" w:rsidRPr="00CC68BF" w:rsidRDefault="00CC68BF" w:rsidP="00CC68BF">
            <w:pPr>
              <w:widowControl w:val="0"/>
              <w:rPr>
                <w:sz w:val="24"/>
                <w:szCs w:val="24"/>
              </w:rPr>
            </w:pPr>
            <w:r w:rsidRPr="00CC68BF">
              <w:rPr>
                <w:sz w:val="24"/>
                <w:szCs w:val="24"/>
              </w:rPr>
              <w:t xml:space="preserve">Over the next five years, QC is seeking to address the human resource needs for successful inshore fisheries </w:t>
            </w:r>
            <w:r w:rsidR="00EA7538">
              <w:rPr>
                <w:sz w:val="24"/>
                <w:szCs w:val="24"/>
              </w:rPr>
              <w:t xml:space="preserve">research and </w:t>
            </w:r>
            <w:r w:rsidRPr="00CC68BF">
              <w:rPr>
                <w:sz w:val="24"/>
                <w:szCs w:val="24"/>
              </w:rPr>
              <w:t xml:space="preserve">development in the </w:t>
            </w:r>
            <w:proofErr w:type="spellStart"/>
            <w:r w:rsidRPr="00CC68BF">
              <w:rPr>
                <w:sz w:val="24"/>
                <w:szCs w:val="24"/>
              </w:rPr>
              <w:t>Qikiqtani</w:t>
            </w:r>
            <w:proofErr w:type="spellEnd"/>
            <w:r w:rsidRPr="00CC68BF">
              <w:rPr>
                <w:sz w:val="24"/>
                <w:szCs w:val="24"/>
              </w:rPr>
              <w:t xml:space="preserve"> region.  This will cover all aspects from: attracting young Inuit to the opportunities in the sector; to training for opportunities in research, vessel operations and winter and summer fishing, and onshore fish handling and processing; to identifying and supporting the development of the entrepreneurs/small business owners, and managers required for success.  </w:t>
            </w:r>
          </w:p>
          <w:p w14:paraId="2FFFF99C" w14:textId="68782B51" w:rsidR="00FE4531" w:rsidRPr="00FE4531" w:rsidRDefault="002517F5" w:rsidP="00FE4531">
            <w:pPr>
              <w:widowControl w:val="0"/>
              <w:rPr>
                <w:sz w:val="24"/>
                <w:szCs w:val="24"/>
              </w:rPr>
            </w:pPr>
            <w:r>
              <w:rPr>
                <w:sz w:val="24"/>
                <w:szCs w:val="24"/>
              </w:rPr>
              <w:t>One critical e</w:t>
            </w:r>
            <w:r w:rsidR="00FE4531" w:rsidRPr="00FE4531">
              <w:rPr>
                <w:sz w:val="24"/>
                <w:szCs w:val="24"/>
              </w:rPr>
              <w:t xml:space="preserve">lement of the proposed HR development plan </w:t>
            </w:r>
            <w:r>
              <w:rPr>
                <w:sz w:val="24"/>
                <w:szCs w:val="24"/>
              </w:rPr>
              <w:t>is</w:t>
            </w:r>
            <w:r w:rsidR="0050123F">
              <w:rPr>
                <w:sz w:val="24"/>
                <w:szCs w:val="24"/>
              </w:rPr>
              <w:t xml:space="preserve"> </w:t>
            </w:r>
            <w:r w:rsidR="00FE4531" w:rsidRPr="00FE4531">
              <w:rPr>
                <w:sz w:val="24"/>
                <w:szCs w:val="24"/>
              </w:rPr>
              <w:t>Entrepreneurship/Small Business and Management Training/Mentorship – Successful inshore fishery development will require local entrepreneurs and small business managers to be identified and developed.   Work will be required to identify potential entrepreneurs/small business owners and fishery managers for training and mentorship.</w:t>
            </w:r>
          </w:p>
          <w:p w14:paraId="3C9BD033" w14:textId="108017C6" w:rsidR="00FE4531" w:rsidRDefault="00FE4531" w:rsidP="00FE4531">
            <w:pPr>
              <w:widowControl w:val="0"/>
              <w:rPr>
                <w:sz w:val="24"/>
                <w:szCs w:val="24"/>
              </w:rPr>
            </w:pPr>
            <w:r w:rsidRPr="00FE4531">
              <w:rPr>
                <w:sz w:val="24"/>
                <w:szCs w:val="24"/>
              </w:rPr>
              <w:t xml:space="preserve">Initial plans are to start with pilot projects </w:t>
            </w:r>
            <w:r>
              <w:rPr>
                <w:sz w:val="24"/>
                <w:szCs w:val="24"/>
              </w:rPr>
              <w:t xml:space="preserve">for </w:t>
            </w:r>
            <w:r w:rsidR="0050123F">
              <w:rPr>
                <w:sz w:val="24"/>
                <w:szCs w:val="24"/>
              </w:rPr>
              <w:t>two</w:t>
            </w:r>
            <w:r w:rsidRPr="00FE4531">
              <w:rPr>
                <w:sz w:val="24"/>
                <w:szCs w:val="24"/>
              </w:rPr>
              <w:t xml:space="preserve"> communities in Year 1 and to expand the program over the next five years to reach all 13 </w:t>
            </w:r>
            <w:proofErr w:type="spellStart"/>
            <w:r w:rsidRPr="00FE4531">
              <w:rPr>
                <w:sz w:val="24"/>
                <w:szCs w:val="24"/>
              </w:rPr>
              <w:t>Qikiqtani</w:t>
            </w:r>
            <w:proofErr w:type="spellEnd"/>
            <w:r w:rsidRPr="00FE4531">
              <w:rPr>
                <w:sz w:val="24"/>
                <w:szCs w:val="24"/>
              </w:rPr>
              <w:t xml:space="preserve"> communities.</w:t>
            </w:r>
            <w:r w:rsidR="0050123F">
              <w:rPr>
                <w:sz w:val="24"/>
                <w:szCs w:val="24"/>
              </w:rPr>
              <w:t xml:space="preserve">  I</w:t>
            </w:r>
            <w:r w:rsidR="0050123F" w:rsidRPr="0050123F">
              <w:rPr>
                <w:sz w:val="24"/>
                <w:szCs w:val="24"/>
              </w:rPr>
              <w:t xml:space="preserve">t is anticipated that this project will lead to an innovative approach to Indigenous community-based entrepreneurship and small business development that can be extended in subsequent years to QC’s other communities and more broadly to other regions and to other sectors of the </w:t>
            </w:r>
            <w:r w:rsidR="0050123F">
              <w:rPr>
                <w:sz w:val="24"/>
                <w:szCs w:val="24"/>
              </w:rPr>
              <w:t xml:space="preserve">northern </w:t>
            </w:r>
            <w:r w:rsidR="0050123F" w:rsidRPr="0050123F">
              <w:rPr>
                <w:sz w:val="24"/>
                <w:szCs w:val="24"/>
              </w:rPr>
              <w:t>economy</w:t>
            </w:r>
            <w:r w:rsidR="0050123F">
              <w:rPr>
                <w:sz w:val="24"/>
                <w:szCs w:val="24"/>
              </w:rPr>
              <w:t>.</w:t>
            </w:r>
          </w:p>
        </w:tc>
      </w:tr>
    </w:tbl>
    <w:p w14:paraId="4944138C" w14:textId="77777777" w:rsidR="004F7914" w:rsidRDefault="00852AB0">
      <w:pPr>
        <w:spacing w:line="240" w:lineRule="auto"/>
        <w:rPr>
          <w:color w:val="666666"/>
          <w:sz w:val="21"/>
          <w:szCs w:val="21"/>
        </w:rPr>
      </w:pPr>
      <w:bookmarkStart w:id="5" w:name="_heading=h.4d34og8" w:colFirst="0" w:colLast="0"/>
      <w:bookmarkEnd w:id="5"/>
      <w:r>
        <w:rPr>
          <w:color w:val="666666"/>
          <w:sz w:val="21"/>
          <w:szCs w:val="21"/>
        </w:rPr>
        <w:t>(200 words maximum)</w:t>
      </w:r>
    </w:p>
    <w:p w14:paraId="53AEBD0C" w14:textId="77777777" w:rsidR="004F7914" w:rsidRDefault="00852AB0">
      <w:pPr>
        <w:pStyle w:val="Heading2"/>
        <w:pBdr>
          <w:top w:val="nil"/>
          <w:left w:val="nil"/>
          <w:bottom w:val="nil"/>
          <w:right w:val="nil"/>
          <w:between w:val="nil"/>
        </w:pBdr>
        <w:rPr>
          <w:b/>
        </w:rPr>
      </w:pPr>
      <w:r>
        <w:rPr>
          <w:b/>
        </w:rPr>
        <w:t xml:space="preserve">3. Other information </w:t>
      </w:r>
    </w:p>
    <w:p w14:paraId="7197515E" w14:textId="77777777" w:rsidR="004F7914" w:rsidRDefault="00852AB0">
      <w:pPr>
        <w:rPr>
          <w:b/>
          <w:sz w:val="24"/>
          <w:szCs w:val="24"/>
        </w:rPr>
      </w:pPr>
      <w:r>
        <w:rPr>
          <w:b/>
          <w:sz w:val="24"/>
          <w:szCs w:val="24"/>
        </w:rPr>
        <w:t xml:space="preserve">Please list the province(s) and/or territories served for this project. </w:t>
      </w:r>
    </w:p>
    <w:p w14:paraId="55198573" w14:textId="77777777" w:rsidR="004F7914" w:rsidRDefault="00852AB0">
      <w:r>
        <w:t>Please note that applicants will not be looked upon more or less favourably based on the number of geographic areas selected.</w:t>
      </w:r>
    </w:p>
    <w:p w14:paraId="4F2161D2" w14:textId="77777777" w:rsidR="004F7914" w:rsidRDefault="004F7914">
      <w:pPr>
        <w:rPr>
          <w:b/>
          <w:sz w:val="10"/>
          <w:szCs w:val="10"/>
        </w:rPr>
      </w:pPr>
    </w:p>
    <w:tbl>
      <w:tblPr>
        <w:tblStyle w:val="afff9"/>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841"/>
        <w:gridCol w:w="8519"/>
      </w:tblGrid>
      <w:tr w:rsidR="004F7914" w14:paraId="23259FB6" w14:textId="77777777">
        <w:tc>
          <w:tcPr>
            <w:tcW w:w="841" w:type="dxa"/>
            <w:shd w:val="clear" w:color="auto" w:fill="auto"/>
            <w:tcMar>
              <w:top w:w="100" w:type="dxa"/>
              <w:left w:w="100" w:type="dxa"/>
              <w:bottom w:w="100" w:type="dxa"/>
              <w:right w:w="100" w:type="dxa"/>
            </w:tcMar>
          </w:tcPr>
          <w:p w14:paraId="4EB29559" w14:textId="77777777" w:rsidR="004F7914" w:rsidRDefault="004F7914">
            <w:pPr>
              <w:widowControl w:val="0"/>
              <w:rPr>
                <w:b/>
                <w:sz w:val="24"/>
                <w:szCs w:val="24"/>
              </w:rPr>
            </w:pPr>
          </w:p>
        </w:tc>
        <w:tc>
          <w:tcPr>
            <w:tcW w:w="8519" w:type="dxa"/>
            <w:shd w:val="clear" w:color="auto" w:fill="auto"/>
          </w:tcPr>
          <w:p w14:paraId="34184BED" w14:textId="77777777" w:rsidR="004F7914" w:rsidRDefault="00852AB0">
            <w:pPr>
              <w:widowControl w:val="0"/>
              <w:rPr>
                <w:sz w:val="24"/>
                <w:szCs w:val="24"/>
              </w:rPr>
            </w:pPr>
            <w:r>
              <w:rPr>
                <w:sz w:val="24"/>
                <w:szCs w:val="24"/>
              </w:rPr>
              <w:t>Alberta</w:t>
            </w:r>
          </w:p>
        </w:tc>
      </w:tr>
      <w:tr w:rsidR="004F7914" w14:paraId="7C5C63F0" w14:textId="77777777">
        <w:tc>
          <w:tcPr>
            <w:tcW w:w="841" w:type="dxa"/>
            <w:shd w:val="clear" w:color="auto" w:fill="auto"/>
            <w:tcMar>
              <w:top w:w="100" w:type="dxa"/>
              <w:left w:w="100" w:type="dxa"/>
              <w:bottom w:w="100" w:type="dxa"/>
              <w:right w:w="100" w:type="dxa"/>
            </w:tcMar>
          </w:tcPr>
          <w:p w14:paraId="756CD012" w14:textId="77777777" w:rsidR="004F7914" w:rsidRDefault="004F7914">
            <w:pPr>
              <w:widowControl w:val="0"/>
              <w:rPr>
                <w:b/>
                <w:sz w:val="24"/>
                <w:szCs w:val="24"/>
              </w:rPr>
            </w:pPr>
          </w:p>
        </w:tc>
        <w:tc>
          <w:tcPr>
            <w:tcW w:w="8519" w:type="dxa"/>
            <w:shd w:val="clear" w:color="auto" w:fill="auto"/>
          </w:tcPr>
          <w:p w14:paraId="6A774343" w14:textId="77777777" w:rsidR="004F7914" w:rsidRDefault="00852AB0">
            <w:pPr>
              <w:widowControl w:val="0"/>
              <w:rPr>
                <w:sz w:val="24"/>
                <w:szCs w:val="24"/>
              </w:rPr>
            </w:pPr>
            <w:r>
              <w:rPr>
                <w:sz w:val="24"/>
                <w:szCs w:val="24"/>
              </w:rPr>
              <w:t>British Columbia</w:t>
            </w:r>
          </w:p>
        </w:tc>
      </w:tr>
      <w:tr w:rsidR="004F7914" w14:paraId="4350819F" w14:textId="77777777">
        <w:tc>
          <w:tcPr>
            <w:tcW w:w="841" w:type="dxa"/>
            <w:shd w:val="clear" w:color="auto" w:fill="auto"/>
            <w:tcMar>
              <w:top w:w="100" w:type="dxa"/>
              <w:left w:w="100" w:type="dxa"/>
              <w:bottom w:w="100" w:type="dxa"/>
              <w:right w:w="100" w:type="dxa"/>
            </w:tcMar>
          </w:tcPr>
          <w:p w14:paraId="7F72DF07" w14:textId="77777777" w:rsidR="004F7914" w:rsidRDefault="004F7914">
            <w:pPr>
              <w:widowControl w:val="0"/>
              <w:rPr>
                <w:b/>
                <w:sz w:val="24"/>
                <w:szCs w:val="24"/>
              </w:rPr>
            </w:pPr>
          </w:p>
        </w:tc>
        <w:tc>
          <w:tcPr>
            <w:tcW w:w="8519" w:type="dxa"/>
            <w:shd w:val="clear" w:color="auto" w:fill="auto"/>
          </w:tcPr>
          <w:p w14:paraId="74E2FEA9" w14:textId="77777777" w:rsidR="004F7914" w:rsidRDefault="00852AB0">
            <w:pPr>
              <w:widowControl w:val="0"/>
              <w:rPr>
                <w:sz w:val="24"/>
                <w:szCs w:val="24"/>
              </w:rPr>
            </w:pPr>
            <w:r>
              <w:rPr>
                <w:sz w:val="24"/>
                <w:szCs w:val="24"/>
              </w:rPr>
              <w:t>Manitoba</w:t>
            </w:r>
          </w:p>
        </w:tc>
      </w:tr>
      <w:tr w:rsidR="004F7914" w14:paraId="32BCEC99" w14:textId="77777777">
        <w:tc>
          <w:tcPr>
            <w:tcW w:w="841" w:type="dxa"/>
            <w:shd w:val="clear" w:color="auto" w:fill="auto"/>
            <w:tcMar>
              <w:top w:w="100" w:type="dxa"/>
              <w:left w:w="100" w:type="dxa"/>
              <w:bottom w:w="100" w:type="dxa"/>
              <w:right w:w="100" w:type="dxa"/>
            </w:tcMar>
          </w:tcPr>
          <w:p w14:paraId="02897DB8" w14:textId="77777777" w:rsidR="004F7914" w:rsidRDefault="004F7914">
            <w:pPr>
              <w:widowControl w:val="0"/>
              <w:rPr>
                <w:b/>
                <w:sz w:val="24"/>
                <w:szCs w:val="24"/>
              </w:rPr>
            </w:pPr>
          </w:p>
        </w:tc>
        <w:tc>
          <w:tcPr>
            <w:tcW w:w="8519" w:type="dxa"/>
            <w:shd w:val="clear" w:color="auto" w:fill="auto"/>
          </w:tcPr>
          <w:p w14:paraId="6FA89DDC" w14:textId="77777777" w:rsidR="004F7914" w:rsidRDefault="00852AB0">
            <w:pPr>
              <w:widowControl w:val="0"/>
              <w:rPr>
                <w:sz w:val="24"/>
                <w:szCs w:val="24"/>
              </w:rPr>
            </w:pPr>
            <w:r>
              <w:rPr>
                <w:sz w:val="24"/>
                <w:szCs w:val="24"/>
              </w:rPr>
              <w:t>New Brunswick</w:t>
            </w:r>
          </w:p>
        </w:tc>
      </w:tr>
      <w:tr w:rsidR="004F7914" w14:paraId="20E2661A" w14:textId="77777777">
        <w:tc>
          <w:tcPr>
            <w:tcW w:w="841" w:type="dxa"/>
            <w:shd w:val="clear" w:color="auto" w:fill="auto"/>
            <w:tcMar>
              <w:top w:w="100" w:type="dxa"/>
              <w:left w:w="100" w:type="dxa"/>
              <w:bottom w:w="100" w:type="dxa"/>
              <w:right w:w="100" w:type="dxa"/>
            </w:tcMar>
          </w:tcPr>
          <w:p w14:paraId="14CD74BD" w14:textId="77777777" w:rsidR="004F7914" w:rsidRDefault="004F7914">
            <w:pPr>
              <w:widowControl w:val="0"/>
              <w:rPr>
                <w:b/>
                <w:sz w:val="24"/>
                <w:szCs w:val="24"/>
              </w:rPr>
            </w:pPr>
          </w:p>
        </w:tc>
        <w:tc>
          <w:tcPr>
            <w:tcW w:w="8519" w:type="dxa"/>
            <w:shd w:val="clear" w:color="auto" w:fill="auto"/>
          </w:tcPr>
          <w:p w14:paraId="29043141" w14:textId="77777777" w:rsidR="004F7914" w:rsidRDefault="00852AB0">
            <w:pPr>
              <w:widowControl w:val="0"/>
              <w:rPr>
                <w:sz w:val="24"/>
                <w:szCs w:val="24"/>
              </w:rPr>
            </w:pPr>
            <w:r>
              <w:rPr>
                <w:sz w:val="24"/>
                <w:szCs w:val="24"/>
              </w:rPr>
              <w:t>Newfoundland and Labrador</w:t>
            </w:r>
          </w:p>
        </w:tc>
      </w:tr>
      <w:tr w:rsidR="004F7914" w14:paraId="5D3EB653" w14:textId="77777777">
        <w:tc>
          <w:tcPr>
            <w:tcW w:w="841" w:type="dxa"/>
            <w:shd w:val="clear" w:color="auto" w:fill="auto"/>
            <w:tcMar>
              <w:top w:w="100" w:type="dxa"/>
              <w:left w:w="100" w:type="dxa"/>
              <w:bottom w:w="100" w:type="dxa"/>
              <w:right w:w="100" w:type="dxa"/>
            </w:tcMar>
          </w:tcPr>
          <w:p w14:paraId="2873C4F8" w14:textId="77777777" w:rsidR="004F7914" w:rsidRDefault="004F7914">
            <w:pPr>
              <w:widowControl w:val="0"/>
              <w:rPr>
                <w:b/>
                <w:sz w:val="24"/>
                <w:szCs w:val="24"/>
              </w:rPr>
            </w:pPr>
          </w:p>
        </w:tc>
        <w:tc>
          <w:tcPr>
            <w:tcW w:w="8519" w:type="dxa"/>
            <w:shd w:val="clear" w:color="auto" w:fill="auto"/>
          </w:tcPr>
          <w:p w14:paraId="7C58298B" w14:textId="77777777" w:rsidR="004F7914" w:rsidRDefault="00852AB0">
            <w:pPr>
              <w:widowControl w:val="0"/>
              <w:rPr>
                <w:sz w:val="24"/>
                <w:szCs w:val="24"/>
              </w:rPr>
            </w:pPr>
            <w:r>
              <w:rPr>
                <w:sz w:val="24"/>
                <w:szCs w:val="24"/>
              </w:rPr>
              <w:t>Nova Scotia</w:t>
            </w:r>
          </w:p>
        </w:tc>
      </w:tr>
      <w:tr w:rsidR="004F7914" w14:paraId="64266EC0" w14:textId="77777777">
        <w:tc>
          <w:tcPr>
            <w:tcW w:w="841" w:type="dxa"/>
            <w:shd w:val="clear" w:color="auto" w:fill="auto"/>
            <w:tcMar>
              <w:top w:w="100" w:type="dxa"/>
              <w:left w:w="100" w:type="dxa"/>
              <w:bottom w:w="100" w:type="dxa"/>
              <w:right w:w="100" w:type="dxa"/>
            </w:tcMar>
          </w:tcPr>
          <w:p w14:paraId="49E57FAB" w14:textId="77777777" w:rsidR="004F7914" w:rsidRDefault="004F7914">
            <w:pPr>
              <w:widowControl w:val="0"/>
              <w:rPr>
                <w:b/>
                <w:sz w:val="24"/>
                <w:szCs w:val="24"/>
              </w:rPr>
            </w:pPr>
          </w:p>
        </w:tc>
        <w:tc>
          <w:tcPr>
            <w:tcW w:w="8519" w:type="dxa"/>
            <w:shd w:val="clear" w:color="auto" w:fill="auto"/>
          </w:tcPr>
          <w:p w14:paraId="045FA415" w14:textId="77777777" w:rsidR="004F7914" w:rsidRDefault="00852AB0">
            <w:pPr>
              <w:widowControl w:val="0"/>
              <w:rPr>
                <w:sz w:val="24"/>
                <w:szCs w:val="24"/>
              </w:rPr>
            </w:pPr>
            <w:r>
              <w:rPr>
                <w:sz w:val="24"/>
                <w:szCs w:val="24"/>
              </w:rPr>
              <w:t>Ontario</w:t>
            </w:r>
          </w:p>
        </w:tc>
      </w:tr>
      <w:tr w:rsidR="004F7914" w14:paraId="49FA5997" w14:textId="77777777">
        <w:tc>
          <w:tcPr>
            <w:tcW w:w="841" w:type="dxa"/>
            <w:shd w:val="clear" w:color="auto" w:fill="auto"/>
            <w:tcMar>
              <w:top w:w="100" w:type="dxa"/>
              <w:left w:w="100" w:type="dxa"/>
              <w:bottom w:w="100" w:type="dxa"/>
              <w:right w:w="100" w:type="dxa"/>
            </w:tcMar>
          </w:tcPr>
          <w:p w14:paraId="3173B3A3" w14:textId="77777777" w:rsidR="004F7914" w:rsidRDefault="004F7914">
            <w:pPr>
              <w:widowControl w:val="0"/>
              <w:rPr>
                <w:b/>
                <w:sz w:val="24"/>
                <w:szCs w:val="24"/>
              </w:rPr>
            </w:pPr>
          </w:p>
        </w:tc>
        <w:tc>
          <w:tcPr>
            <w:tcW w:w="8519" w:type="dxa"/>
            <w:shd w:val="clear" w:color="auto" w:fill="auto"/>
          </w:tcPr>
          <w:p w14:paraId="3EBF3FAB" w14:textId="77777777" w:rsidR="004F7914" w:rsidRDefault="00852AB0">
            <w:pPr>
              <w:widowControl w:val="0"/>
              <w:rPr>
                <w:sz w:val="24"/>
                <w:szCs w:val="24"/>
              </w:rPr>
            </w:pPr>
            <w:r>
              <w:rPr>
                <w:sz w:val="24"/>
                <w:szCs w:val="24"/>
              </w:rPr>
              <w:t>Prince Edward Island</w:t>
            </w:r>
          </w:p>
        </w:tc>
      </w:tr>
      <w:tr w:rsidR="004F7914" w14:paraId="73092347" w14:textId="77777777">
        <w:tc>
          <w:tcPr>
            <w:tcW w:w="841" w:type="dxa"/>
            <w:shd w:val="clear" w:color="auto" w:fill="auto"/>
            <w:tcMar>
              <w:top w:w="100" w:type="dxa"/>
              <w:left w:w="100" w:type="dxa"/>
              <w:bottom w:w="100" w:type="dxa"/>
              <w:right w:w="100" w:type="dxa"/>
            </w:tcMar>
          </w:tcPr>
          <w:p w14:paraId="244BC0DC" w14:textId="77777777" w:rsidR="004F7914" w:rsidRDefault="004F7914">
            <w:pPr>
              <w:widowControl w:val="0"/>
              <w:rPr>
                <w:b/>
                <w:sz w:val="24"/>
                <w:szCs w:val="24"/>
              </w:rPr>
            </w:pPr>
          </w:p>
        </w:tc>
        <w:tc>
          <w:tcPr>
            <w:tcW w:w="8519" w:type="dxa"/>
            <w:shd w:val="clear" w:color="auto" w:fill="auto"/>
          </w:tcPr>
          <w:p w14:paraId="09328AF2" w14:textId="77777777" w:rsidR="004F7914" w:rsidRDefault="00852AB0">
            <w:pPr>
              <w:widowControl w:val="0"/>
              <w:rPr>
                <w:sz w:val="24"/>
                <w:szCs w:val="24"/>
              </w:rPr>
            </w:pPr>
            <w:r>
              <w:rPr>
                <w:sz w:val="24"/>
                <w:szCs w:val="24"/>
              </w:rPr>
              <w:t>Quebec</w:t>
            </w:r>
          </w:p>
        </w:tc>
      </w:tr>
      <w:tr w:rsidR="004F7914" w14:paraId="01FBF510" w14:textId="77777777">
        <w:tc>
          <w:tcPr>
            <w:tcW w:w="841" w:type="dxa"/>
            <w:shd w:val="clear" w:color="auto" w:fill="auto"/>
            <w:tcMar>
              <w:top w:w="100" w:type="dxa"/>
              <w:left w:w="100" w:type="dxa"/>
              <w:bottom w:w="100" w:type="dxa"/>
              <w:right w:w="100" w:type="dxa"/>
            </w:tcMar>
          </w:tcPr>
          <w:p w14:paraId="409B51EE" w14:textId="77777777" w:rsidR="004F7914" w:rsidRDefault="004F7914">
            <w:pPr>
              <w:widowControl w:val="0"/>
              <w:rPr>
                <w:b/>
                <w:sz w:val="24"/>
                <w:szCs w:val="24"/>
              </w:rPr>
            </w:pPr>
          </w:p>
        </w:tc>
        <w:tc>
          <w:tcPr>
            <w:tcW w:w="8519" w:type="dxa"/>
            <w:shd w:val="clear" w:color="auto" w:fill="auto"/>
          </w:tcPr>
          <w:p w14:paraId="21A2EA1C" w14:textId="77777777" w:rsidR="004F7914" w:rsidRDefault="00852AB0">
            <w:pPr>
              <w:widowControl w:val="0"/>
              <w:rPr>
                <w:sz w:val="24"/>
                <w:szCs w:val="24"/>
              </w:rPr>
            </w:pPr>
            <w:r>
              <w:rPr>
                <w:sz w:val="24"/>
                <w:szCs w:val="24"/>
              </w:rPr>
              <w:t>Saskatchewan</w:t>
            </w:r>
          </w:p>
        </w:tc>
      </w:tr>
      <w:tr w:rsidR="004F7914" w14:paraId="31409D24" w14:textId="77777777">
        <w:tc>
          <w:tcPr>
            <w:tcW w:w="841" w:type="dxa"/>
            <w:shd w:val="clear" w:color="auto" w:fill="auto"/>
            <w:tcMar>
              <w:top w:w="100" w:type="dxa"/>
              <w:left w:w="100" w:type="dxa"/>
              <w:bottom w:w="100" w:type="dxa"/>
              <w:right w:w="100" w:type="dxa"/>
            </w:tcMar>
          </w:tcPr>
          <w:p w14:paraId="39F525D4" w14:textId="77777777" w:rsidR="004F7914" w:rsidRDefault="004F7914">
            <w:pPr>
              <w:widowControl w:val="0"/>
              <w:rPr>
                <w:b/>
                <w:sz w:val="24"/>
                <w:szCs w:val="24"/>
              </w:rPr>
            </w:pPr>
          </w:p>
        </w:tc>
        <w:tc>
          <w:tcPr>
            <w:tcW w:w="8519" w:type="dxa"/>
            <w:shd w:val="clear" w:color="auto" w:fill="auto"/>
          </w:tcPr>
          <w:p w14:paraId="0CB906A5" w14:textId="77777777" w:rsidR="004F7914" w:rsidRDefault="00852AB0">
            <w:pPr>
              <w:widowControl w:val="0"/>
              <w:rPr>
                <w:sz w:val="24"/>
                <w:szCs w:val="24"/>
              </w:rPr>
            </w:pPr>
            <w:r>
              <w:rPr>
                <w:sz w:val="24"/>
                <w:szCs w:val="24"/>
              </w:rPr>
              <w:t>Northwest Territories</w:t>
            </w:r>
          </w:p>
        </w:tc>
      </w:tr>
      <w:tr w:rsidR="004F7914" w14:paraId="2EE8115B" w14:textId="77777777">
        <w:tc>
          <w:tcPr>
            <w:tcW w:w="841" w:type="dxa"/>
            <w:shd w:val="clear" w:color="auto" w:fill="auto"/>
            <w:tcMar>
              <w:top w:w="100" w:type="dxa"/>
              <w:left w:w="100" w:type="dxa"/>
              <w:bottom w:w="100" w:type="dxa"/>
              <w:right w:w="100" w:type="dxa"/>
            </w:tcMar>
          </w:tcPr>
          <w:p w14:paraId="16D94692" w14:textId="46670E18" w:rsidR="004F7914" w:rsidRDefault="0018242F">
            <w:pPr>
              <w:widowControl w:val="0"/>
              <w:rPr>
                <w:b/>
                <w:sz w:val="24"/>
                <w:szCs w:val="24"/>
              </w:rPr>
            </w:pPr>
            <w:r>
              <w:rPr>
                <w:b/>
                <w:sz w:val="24"/>
                <w:szCs w:val="24"/>
              </w:rPr>
              <w:t>X</w:t>
            </w:r>
          </w:p>
        </w:tc>
        <w:tc>
          <w:tcPr>
            <w:tcW w:w="8519" w:type="dxa"/>
            <w:shd w:val="clear" w:color="auto" w:fill="auto"/>
          </w:tcPr>
          <w:p w14:paraId="2875165F" w14:textId="77777777" w:rsidR="004F7914" w:rsidRDefault="00852AB0">
            <w:pPr>
              <w:widowControl w:val="0"/>
              <w:rPr>
                <w:sz w:val="24"/>
                <w:szCs w:val="24"/>
              </w:rPr>
            </w:pPr>
            <w:r>
              <w:rPr>
                <w:sz w:val="24"/>
                <w:szCs w:val="24"/>
              </w:rPr>
              <w:t>Nunavut</w:t>
            </w:r>
          </w:p>
        </w:tc>
      </w:tr>
      <w:tr w:rsidR="004F7914" w14:paraId="0ADD6940" w14:textId="77777777">
        <w:tc>
          <w:tcPr>
            <w:tcW w:w="841" w:type="dxa"/>
            <w:shd w:val="clear" w:color="auto" w:fill="auto"/>
            <w:tcMar>
              <w:top w:w="100" w:type="dxa"/>
              <w:left w:w="100" w:type="dxa"/>
              <w:bottom w:w="100" w:type="dxa"/>
              <w:right w:w="100" w:type="dxa"/>
            </w:tcMar>
          </w:tcPr>
          <w:p w14:paraId="17EE978B" w14:textId="77777777" w:rsidR="004F7914" w:rsidRDefault="004F7914">
            <w:pPr>
              <w:widowControl w:val="0"/>
              <w:rPr>
                <w:b/>
                <w:sz w:val="24"/>
                <w:szCs w:val="24"/>
              </w:rPr>
            </w:pPr>
          </w:p>
        </w:tc>
        <w:tc>
          <w:tcPr>
            <w:tcW w:w="8519" w:type="dxa"/>
            <w:shd w:val="clear" w:color="auto" w:fill="auto"/>
          </w:tcPr>
          <w:p w14:paraId="37386DEA" w14:textId="77777777" w:rsidR="004F7914" w:rsidRDefault="00852AB0">
            <w:pPr>
              <w:widowControl w:val="0"/>
              <w:rPr>
                <w:sz w:val="24"/>
                <w:szCs w:val="24"/>
              </w:rPr>
            </w:pPr>
            <w:r>
              <w:rPr>
                <w:sz w:val="24"/>
                <w:szCs w:val="24"/>
              </w:rPr>
              <w:t>Yukon</w:t>
            </w:r>
          </w:p>
        </w:tc>
      </w:tr>
      <w:tr w:rsidR="004F7914" w14:paraId="608A1F01" w14:textId="77777777">
        <w:tc>
          <w:tcPr>
            <w:tcW w:w="841" w:type="dxa"/>
            <w:shd w:val="clear" w:color="auto" w:fill="auto"/>
            <w:tcMar>
              <w:top w:w="100" w:type="dxa"/>
              <w:left w:w="100" w:type="dxa"/>
              <w:bottom w:w="100" w:type="dxa"/>
              <w:right w:w="100" w:type="dxa"/>
            </w:tcMar>
          </w:tcPr>
          <w:p w14:paraId="6B1B7B6A" w14:textId="77777777" w:rsidR="004F7914" w:rsidRDefault="004F7914">
            <w:pPr>
              <w:widowControl w:val="0"/>
              <w:rPr>
                <w:b/>
                <w:sz w:val="24"/>
                <w:szCs w:val="24"/>
              </w:rPr>
            </w:pPr>
          </w:p>
        </w:tc>
        <w:tc>
          <w:tcPr>
            <w:tcW w:w="8519" w:type="dxa"/>
            <w:shd w:val="clear" w:color="auto" w:fill="auto"/>
          </w:tcPr>
          <w:p w14:paraId="185A7012" w14:textId="77777777" w:rsidR="004F7914" w:rsidRDefault="00852AB0">
            <w:pPr>
              <w:widowControl w:val="0"/>
              <w:rPr>
                <w:sz w:val="24"/>
                <w:szCs w:val="24"/>
              </w:rPr>
            </w:pPr>
            <w:r>
              <w:rPr>
                <w:sz w:val="24"/>
                <w:szCs w:val="24"/>
              </w:rPr>
              <w:t xml:space="preserve">Other – Please explain: </w:t>
            </w:r>
          </w:p>
        </w:tc>
      </w:tr>
    </w:tbl>
    <w:p w14:paraId="2DD4599B" w14:textId="77777777" w:rsidR="004F7914" w:rsidRDefault="004F7914">
      <w:pPr>
        <w:rPr>
          <w:color w:val="666666"/>
        </w:rPr>
      </w:pPr>
    </w:p>
    <w:p w14:paraId="467E6CE5" w14:textId="77777777" w:rsidR="004F7914" w:rsidRDefault="00852AB0">
      <w:pPr>
        <w:rPr>
          <w:sz w:val="24"/>
          <w:szCs w:val="24"/>
        </w:rPr>
      </w:pPr>
      <w:r>
        <w:rPr>
          <w:sz w:val="24"/>
          <w:szCs w:val="24"/>
        </w:rPr>
        <w:t>Please list specific Northern Canada region(s) or community/</w:t>
      </w:r>
      <w:proofErr w:type="spellStart"/>
      <w:r>
        <w:rPr>
          <w:sz w:val="24"/>
          <w:szCs w:val="24"/>
        </w:rPr>
        <w:t>ies</w:t>
      </w:r>
      <w:proofErr w:type="spellEnd"/>
      <w:r>
        <w:rPr>
          <w:sz w:val="24"/>
          <w:szCs w:val="24"/>
        </w:rPr>
        <w:t xml:space="preserve"> for each of the provinces and territories you have selected above where activities will take place:</w:t>
      </w:r>
      <w:r>
        <w:rPr>
          <w:sz w:val="24"/>
          <w:szCs w:val="24"/>
        </w:rPr>
        <w:tab/>
      </w:r>
    </w:p>
    <w:p w14:paraId="7B246202" w14:textId="77777777" w:rsidR="004F7914" w:rsidRDefault="004F7914">
      <w:pPr>
        <w:rPr>
          <w:b/>
          <w:sz w:val="10"/>
          <w:szCs w:val="10"/>
        </w:rPr>
      </w:pPr>
    </w:p>
    <w:tbl>
      <w:tblPr>
        <w:tblStyle w:val="afff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1004A38F" w14:textId="77777777">
        <w:trPr>
          <w:trHeight w:val="221"/>
        </w:trPr>
        <w:tc>
          <w:tcPr>
            <w:tcW w:w="9360" w:type="dxa"/>
            <w:shd w:val="clear" w:color="auto" w:fill="auto"/>
            <w:tcMar>
              <w:top w:w="100" w:type="dxa"/>
              <w:left w:w="100" w:type="dxa"/>
              <w:bottom w:w="100" w:type="dxa"/>
              <w:right w:w="100" w:type="dxa"/>
            </w:tcMar>
          </w:tcPr>
          <w:p w14:paraId="3DD0D83E" w14:textId="08DCD124" w:rsidR="004F7914" w:rsidRDefault="0018242F">
            <w:pPr>
              <w:widowControl w:val="0"/>
              <w:rPr>
                <w:b/>
                <w:sz w:val="24"/>
                <w:szCs w:val="24"/>
              </w:rPr>
            </w:pPr>
            <w:proofErr w:type="spellStart"/>
            <w:r>
              <w:rPr>
                <w:b/>
                <w:sz w:val="24"/>
                <w:szCs w:val="24"/>
              </w:rPr>
              <w:t>Qikiqtani</w:t>
            </w:r>
            <w:proofErr w:type="spellEnd"/>
            <w:r>
              <w:rPr>
                <w:b/>
                <w:sz w:val="24"/>
                <w:szCs w:val="24"/>
              </w:rPr>
              <w:t xml:space="preserve"> Region of Nunavut, project to start in 2-4 communities in 2022/23 and expand to all 13 communities over 5 years.  </w:t>
            </w:r>
            <w:r w:rsidR="00CC68BF" w:rsidRPr="00CC68BF">
              <w:rPr>
                <w:b/>
                <w:sz w:val="24"/>
                <w:szCs w:val="24"/>
              </w:rPr>
              <w:t xml:space="preserve">Initial communities under consideration include </w:t>
            </w:r>
            <w:proofErr w:type="spellStart"/>
            <w:r w:rsidR="00CC68BF" w:rsidRPr="00CC68BF">
              <w:rPr>
                <w:b/>
                <w:sz w:val="24"/>
                <w:szCs w:val="24"/>
              </w:rPr>
              <w:t>Sanirajak</w:t>
            </w:r>
            <w:proofErr w:type="spellEnd"/>
            <w:r w:rsidR="00CC68BF" w:rsidRPr="00CC68BF">
              <w:rPr>
                <w:b/>
                <w:sz w:val="24"/>
                <w:szCs w:val="24"/>
              </w:rPr>
              <w:t xml:space="preserve">, Igloolik, </w:t>
            </w:r>
            <w:r w:rsidR="00EA7538">
              <w:rPr>
                <w:b/>
                <w:sz w:val="24"/>
                <w:szCs w:val="24"/>
              </w:rPr>
              <w:t>Sanikiluaq</w:t>
            </w:r>
            <w:r w:rsidR="00CC68BF" w:rsidRPr="00CC68BF">
              <w:rPr>
                <w:b/>
                <w:sz w:val="24"/>
                <w:szCs w:val="24"/>
              </w:rPr>
              <w:t xml:space="preserve"> and </w:t>
            </w:r>
            <w:proofErr w:type="spellStart"/>
            <w:r w:rsidR="00EA7538">
              <w:rPr>
                <w:b/>
                <w:sz w:val="24"/>
                <w:szCs w:val="24"/>
              </w:rPr>
              <w:t>Kinngait</w:t>
            </w:r>
            <w:proofErr w:type="spellEnd"/>
          </w:p>
        </w:tc>
      </w:tr>
    </w:tbl>
    <w:p w14:paraId="1D03610B" w14:textId="77777777" w:rsidR="004F7914" w:rsidRDefault="004F7914">
      <w:pPr>
        <w:rPr>
          <w:b/>
          <w:sz w:val="24"/>
          <w:szCs w:val="24"/>
        </w:rPr>
      </w:pPr>
    </w:p>
    <w:p w14:paraId="25AEB066" w14:textId="77777777" w:rsidR="004F7914" w:rsidRDefault="00852AB0">
      <w:pPr>
        <w:rPr>
          <w:b/>
          <w:sz w:val="24"/>
          <w:szCs w:val="24"/>
        </w:rPr>
      </w:pPr>
      <w:r>
        <w:rPr>
          <w:b/>
          <w:sz w:val="24"/>
          <w:szCs w:val="24"/>
        </w:rPr>
        <w:t xml:space="preserve">Please identify the target population(s) served through this project. </w:t>
      </w:r>
    </w:p>
    <w:p w14:paraId="39B204E2" w14:textId="77777777" w:rsidR="004F7914" w:rsidRDefault="00852AB0">
      <w:r>
        <w:t>If you check more than one target population, please number starting with “1” for the primary target population on which your project will focus. Please note that applicants will not be looked upon more or less favourably based on the number of populations selected.</w:t>
      </w:r>
    </w:p>
    <w:p w14:paraId="7D72250B" w14:textId="77777777" w:rsidR="004F7914" w:rsidRDefault="004F7914">
      <w:pPr>
        <w:rPr>
          <w:b/>
          <w:sz w:val="10"/>
          <w:szCs w:val="10"/>
        </w:rPr>
      </w:pPr>
    </w:p>
    <w:tbl>
      <w:tblPr>
        <w:tblStyle w:val="afffb"/>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841"/>
        <w:gridCol w:w="8519"/>
      </w:tblGrid>
      <w:tr w:rsidR="004F7914" w14:paraId="4FF84C65" w14:textId="77777777">
        <w:tc>
          <w:tcPr>
            <w:tcW w:w="841" w:type="dxa"/>
            <w:shd w:val="clear" w:color="auto" w:fill="auto"/>
            <w:tcMar>
              <w:top w:w="100" w:type="dxa"/>
              <w:left w:w="100" w:type="dxa"/>
              <w:bottom w:w="100" w:type="dxa"/>
              <w:right w:w="100" w:type="dxa"/>
            </w:tcMar>
          </w:tcPr>
          <w:p w14:paraId="1F041A1F" w14:textId="77777777" w:rsidR="004F7914" w:rsidRDefault="004F7914">
            <w:pPr>
              <w:widowControl w:val="0"/>
              <w:rPr>
                <w:b/>
                <w:sz w:val="24"/>
                <w:szCs w:val="24"/>
              </w:rPr>
            </w:pPr>
          </w:p>
        </w:tc>
        <w:tc>
          <w:tcPr>
            <w:tcW w:w="8519" w:type="dxa"/>
            <w:shd w:val="clear" w:color="auto" w:fill="auto"/>
          </w:tcPr>
          <w:p w14:paraId="7B6AEC4D" w14:textId="77777777" w:rsidR="004F7914" w:rsidRDefault="00852AB0">
            <w:pPr>
              <w:widowControl w:val="0"/>
              <w:rPr>
                <w:sz w:val="24"/>
                <w:szCs w:val="24"/>
              </w:rPr>
            </w:pPr>
            <w:r>
              <w:rPr>
                <w:sz w:val="24"/>
                <w:szCs w:val="24"/>
              </w:rPr>
              <w:t>Immigrants</w:t>
            </w:r>
          </w:p>
        </w:tc>
      </w:tr>
      <w:tr w:rsidR="004F7914" w14:paraId="3E3B9717" w14:textId="77777777">
        <w:tc>
          <w:tcPr>
            <w:tcW w:w="841" w:type="dxa"/>
            <w:shd w:val="clear" w:color="auto" w:fill="auto"/>
            <w:tcMar>
              <w:top w:w="100" w:type="dxa"/>
              <w:left w:w="100" w:type="dxa"/>
              <w:bottom w:w="100" w:type="dxa"/>
              <w:right w:w="100" w:type="dxa"/>
            </w:tcMar>
          </w:tcPr>
          <w:p w14:paraId="03979370" w14:textId="0B1F8075" w:rsidR="004F7914" w:rsidRDefault="004C4CC7">
            <w:pPr>
              <w:widowControl w:val="0"/>
              <w:rPr>
                <w:b/>
                <w:sz w:val="24"/>
                <w:szCs w:val="24"/>
              </w:rPr>
            </w:pPr>
            <w:r>
              <w:rPr>
                <w:b/>
                <w:sz w:val="24"/>
                <w:szCs w:val="24"/>
              </w:rPr>
              <w:t>1</w:t>
            </w:r>
          </w:p>
        </w:tc>
        <w:tc>
          <w:tcPr>
            <w:tcW w:w="8519" w:type="dxa"/>
            <w:shd w:val="clear" w:color="auto" w:fill="auto"/>
          </w:tcPr>
          <w:p w14:paraId="68FFF3DF" w14:textId="77777777" w:rsidR="004F7914" w:rsidRDefault="00852AB0">
            <w:pPr>
              <w:widowControl w:val="0"/>
              <w:rPr>
                <w:sz w:val="24"/>
                <w:szCs w:val="24"/>
              </w:rPr>
            </w:pPr>
            <w:r>
              <w:rPr>
                <w:sz w:val="24"/>
                <w:szCs w:val="24"/>
              </w:rPr>
              <w:t>Indigenous peoples</w:t>
            </w:r>
          </w:p>
        </w:tc>
      </w:tr>
      <w:tr w:rsidR="004F7914" w14:paraId="7DFE4545" w14:textId="77777777">
        <w:tc>
          <w:tcPr>
            <w:tcW w:w="841" w:type="dxa"/>
            <w:shd w:val="clear" w:color="auto" w:fill="auto"/>
            <w:tcMar>
              <w:top w:w="100" w:type="dxa"/>
              <w:left w:w="100" w:type="dxa"/>
              <w:bottom w:w="100" w:type="dxa"/>
              <w:right w:w="100" w:type="dxa"/>
            </w:tcMar>
          </w:tcPr>
          <w:p w14:paraId="0F202879" w14:textId="77777777" w:rsidR="004F7914" w:rsidRDefault="004F7914">
            <w:pPr>
              <w:widowControl w:val="0"/>
              <w:rPr>
                <w:b/>
                <w:sz w:val="24"/>
                <w:szCs w:val="24"/>
              </w:rPr>
            </w:pPr>
          </w:p>
        </w:tc>
        <w:tc>
          <w:tcPr>
            <w:tcW w:w="8519" w:type="dxa"/>
            <w:shd w:val="clear" w:color="auto" w:fill="auto"/>
          </w:tcPr>
          <w:p w14:paraId="5FBD58A3" w14:textId="77777777" w:rsidR="004F7914" w:rsidRDefault="00852AB0">
            <w:pPr>
              <w:widowControl w:val="0"/>
              <w:rPr>
                <w:sz w:val="24"/>
                <w:szCs w:val="24"/>
              </w:rPr>
            </w:pPr>
            <w:r>
              <w:rPr>
                <w:sz w:val="24"/>
                <w:szCs w:val="24"/>
              </w:rPr>
              <w:t>LGBTQ2S+ peoples</w:t>
            </w:r>
          </w:p>
        </w:tc>
      </w:tr>
      <w:tr w:rsidR="004F7914" w14:paraId="1FB24793" w14:textId="77777777">
        <w:tc>
          <w:tcPr>
            <w:tcW w:w="841" w:type="dxa"/>
            <w:shd w:val="clear" w:color="auto" w:fill="auto"/>
            <w:tcMar>
              <w:top w:w="100" w:type="dxa"/>
              <w:left w:w="100" w:type="dxa"/>
              <w:bottom w:w="100" w:type="dxa"/>
              <w:right w:w="100" w:type="dxa"/>
            </w:tcMar>
          </w:tcPr>
          <w:p w14:paraId="1EB46307" w14:textId="77777777" w:rsidR="004F7914" w:rsidRDefault="004F7914">
            <w:pPr>
              <w:widowControl w:val="0"/>
              <w:rPr>
                <w:b/>
                <w:sz w:val="24"/>
                <w:szCs w:val="24"/>
              </w:rPr>
            </w:pPr>
          </w:p>
        </w:tc>
        <w:tc>
          <w:tcPr>
            <w:tcW w:w="8519" w:type="dxa"/>
            <w:shd w:val="clear" w:color="auto" w:fill="auto"/>
          </w:tcPr>
          <w:p w14:paraId="0947B9DF" w14:textId="77777777" w:rsidR="004F7914" w:rsidRDefault="00852AB0">
            <w:pPr>
              <w:widowControl w:val="0"/>
              <w:rPr>
                <w:sz w:val="24"/>
                <w:szCs w:val="24"/>
              </w:rPr>
            </w:pPr>
            <w:r>
              <w:rPr>
                <w:sz w:val="24"/>
                <w:szCs w:val="24"/>
              </w:rPr>
              <w:t>Newcomers (arrived in Canada in the last 5 years)</w:t>
            </w:r>
          </w:p>
        </w:tc>
      </w:tr>
      <w:tr w:rsidR="004F7914" w14:paraId="6583B4CD" w14:textId="77777777">
        <w:tc>
          <w:tcPr>
            <w:tcW w:w="841" w:type="dxa"/>
            <w:shd w:val="clear" w:color="auto" w:fill="auto"/>
            <w:tcMar>
              <w:top w:w="100" w:type="dxa"/>
              <w:left w:w="100" w:type="dxa"/>
              <w:bottom w:w="100" w:type="dxa"/>
              <w:right w:w="100" w:type="dxa"/>
            </w:tcMar>
          </w:tcPr>
          <w:p w14:paraId="1570A8A6" w14:textId="77777777" w:rsidR="004F7914" w:rsidRDefault="004F7914">
            <w:pPr>
              <w:widowControl w:val="0"/>
              <w:rPr>
                <w:b/>
                <w:sz w:val="24"/>
                <w:szCs w:val="24"/>
              </w:rPr>
            </w:pPr>
          </w:p>
        </w:tc>
        <w:tc>
          <w:tcPr>
            <w:tcW w:w="8519" w:type="dxa"/>
            <w:shd w:val="clear" w:color="auto" w:fill="auto"/>
          </w:tcPr>
          <w:p w14:paraId="1E029E68" w14:textId="77777777" w:rsidR="004F7914" w:rsidRDefault="00852AB0">
            <w:pPr>
              <w:widowControl w:val="0"/>
              <w:rPr>
                <w:sz w:val="24"/>
                <w:szCs w:val="24"/>
              </w:rPr>
            </w:pPr>
            <w:r>
              <w:rPr>
                <w:sz w:val="24"/>
                <w:szCs w:val="24"/>
              </w:rPr>
              <w:t>Older adults (65 years and older)</w:t>
            </w:r>
          </w:p>
        </w:tc>
      </w:tr>
      <w:tr w:rsidR="004F7914" w14:paraId="322066E5" w14:textId="77777777">
        <w:tc>
          <w:tcPr>
            <w:tcW w:w="841" w:type="dxa"/>
            <w:shd w:val="clear" w:color="auto" w:fill="auto"/>
            <w:tcMar>
              <w:top w:w="100" w:type="dxa"/>
              <w:left w:w="100" w:type="dxa"/>
              <w:bottom w:w="100" w:type="dxa"/>
              <w:right w:w="100" w:type="dxa"/>
            </w:tcMar>
          </w:tcPr>
          <w:p w14:paraId="08BBFF15" w14:textId="528FCC03" w:rsidR="004F7914" w:rsidRDefault="004C4CC7">
            <w:pPr>
              <w:widowControl w:val="0"/>
              <w:rPr>
                <w:b/>
                <w:sz w:val="24"/>
                <w:szCs w:val="24"/>
              </w:rPr>
            </w:pPr>
            <w:r>
              <w:rPr>
                <w:b/>
                <w:sz w:val="24"/>
                <w:szCs w:val="24"/>
              </w:rPr>
              <w:t>2</w:t>
            </w:r>
          </w:p>
        </w:tc>
        <w:tc>
          <w:tcPr>
            <w:tcW w:w="8519" w:type="dxa"/>
            <w:shd w:val="clear" w:color="auto" w:fill="auto"/>
          </w:tcPr>
          <w:p w14:paraId="2F357D9B" w14:textId="77777777" w:rsidR="004F7914" w:rsidRDefault="00852AB0">
            <w:pPr>
              <w:widowControl w:val="0"/>
              <w:rPr>
                <w:sz w:val="24"/>
                <w:szCs w:val="24"/>
              </w:rPr>
            </w:pPr>
            <w:r>
              <w:rPr>
                <w:sz w:val="24"/>
                <w:szCs w:val="24"/>
              </w:rPr>
              <w:t>People from rural, remote and Northern communities</w:t>
            </w:r>
          </w:p>
        </w:tc>
      </w:tr>
      <w:tr w:rsidR="004F7914" w14:paraId="4D5E511F" w14:textId="77777777">
        <w:tc>
          <w:tcPr>
            <w:tcW w:w="841" w:type="dxa"/>
            <w:shd w:val="clear" w:color="auto" w:fill="auto"/>
            <w:tcMar>
              <w:top w:w="100" w:type="dxa"/>
              <w:left w:w="100" w:type="dxa"/>
              <w:bottom w:w="100" w:type="dxa"/>
              <w:right w:w="100" w:type="dxa"/>
            </w:tcMar>
          </w:tcPr>
          <w:p w14:paraId="201832E3" w14:textId="77777777" w:rsidR="004F7914" w:rsidRDefault="004F7914">
            <w:pPr>
              <w:widowControl w:val="0"/>
              <w:rPr>
                <w:b/>
                <w:sz w:val="24"/>
                <w:szCs w:val="24"/>
              </w:rPr>
            </w:pPr>
          </w:p>
        </w:tc>
        <w:tc>
          <w:tcPr>
            <w:tcW w:w="8519" w:type="dxa"/>
            <w:shd w:val="clear" w:color="auto" w:fill="auto"/>
          </w:tcPr>
          <w:p w14:paraId="5B65042E" w14:textId="77777777" w:rsidR="004F7914" w:rsidRDefault="00852AB0">
            <w:pPr>
              <w:widowControl w:val="0"/>
              <w:rPr>
                <w:sz w:val="24"/>
                <w:szCs w:val="24"/>
              </w:rPr>
            </w:pPr>
            <w:r>
              <w:rPr>
                <w:sz w:val="24"/>
                <w:szCs w:val="24"/>
              </w:rPr>
              <w:t>People living in official language minority communities</w:t>
            </w:r>
          </w:p>
        </w:tc>
      </w:tr>
      <w:tr w:rsidR="004F7914" w14:paraId="78593314" w14:textId="77777777">
        <w:tc>
          <w:tcPr>
            <w:tcW w:w="841" w:type="dxa"/>
            <w:shd w:val="clear" w:color="auto" w:fill="auto"/>
            <w:tcMar>
              <w:top w:w="100" w:type="dxa"/>
              <w:left w:w="100" w:type="dxa"/>
              <w:bottom w:w="100" w:type="dxa"/>
              <w:right w:w="100" w:type="dxa"/>
            </w:tcMar>
          </w:tcPr>
          <w:p w14:paraId="365AE821" w14:textId="7192822D" w:rsidR="004F7914" w:rsidRDefault="004C4CC7">
            <w:pPr>
              <w:widowControl w:val="0"/>
              <w:rPr>
                <w:b/>
                <w:sz w:val="24"/>
                <w:szCs w:val="24"/>
              </w:rPr>
            </w:pPr>
            <w:r>
              <w:rPr>
                <w:b/>
                <w:sz w:val="24"/>
                <w:szCs w:val="24"/>
              </w:rPr>
              <w:t>3</w:t>
            </w:r>
          </w:p>
        </w:tc>
        <w:tc>
          <w:tcPr>
            <w:tcW w:w="8519" w:type="dxa"/>
            <w:shd w:val="clear" w:color="auto" w:fill="auto"/>
          </w:tcPr>
          <w:p w14:paraId="588819F8" w14:textId="77777777" w:rsidR="004F7914" w:rsidRDefault="00852AB0">
            <w:pPr>
              <w:widowControl w:val="0"/>
              <w:rPr>
                <w:sz w:val="24"/>
                <w:szCs w:val="24"/>
              </w:rPr>
            </w:pPr>
            <w:r>
              <w:rPr>
                <w:sz w:val="24"/>
                <w:szCs w:val="24"/>
              </w:rPr>
              <w:t>People with essential skills gaps</w:t>
            </w:r>
          </w:p>
        </w:tc>
      </w:tr>
      <w:tr w:rsidR="004F7914" w14:paraId="0B6EA6E8" w14:textId="77777777">
        <w:tc>
          <w:tcPr>
            <w:tcW w:w="841" w:type="dxa"/>
            <w:shd w:val="clear" w:color="auto" w:fill="auto"/>
            <w:tcMar>
              <w:top w:w="100" w:type="dxa"/>
              <w:left w:w="100" w:type="dxa"/>
              <w:bottom w:w="100" w:type="dxa"/>
              <w:right w:w="100" w:type="dxa"/>
            </w:tcMar>
          </w:tcPr>
          <w:p w14:paraId="11098D5D" w14:textId="77777777" w:rsidR="004F7914" w:rsidRDefault="004F7914">
            <w:pPr>
              <w:widowControl w:val="0"/>
              <w:rPr>
                <w:b/>
                <w:sz w:val="24"/>
                <w:szCs w:val="24"/>
              </w:rPr>
            </w:pPr>
          </w:p>
        </w:tc>
        <w:tc>
          <w:tcPr>
            <w:tcW w:w="8519" w:type="dxa"/>
            <w:shd w:val="clear" w:color="auto" w:fill="auto"/>
          </w:tcPr>
          <w:p w14:paraId="3680EF72" w14:textId="77777777" w:rsidR="004F7914" w:rsidRDefault="00852AB0">
            <w:pPr>
              <w:widowControl w:val="0"/>
              <w:rPr>
                <w:sz w:val="24"/>
                <w:szCs w:val="24"/>
              </w:rPr>
            </w:pPr>
            <w:r>
              <w:rPr>
                <w:sz w:val="24"/>
                <w:szCs w:val="24"/>
              </w:rPr>
              <w:t>People without post-secondary education</w:t>
            </w:r>
          </w:p>
        </w:tc>
      </w:tr>
      <w:tr w:rsidR="004F7914" w14:paraId="0ADE74DD" w14:textId="77777777">
        <w:tc>
          <w:tcPr>
            <w:tcW w:w="841" w:type="dxa"/>
            <w:shd w:val="clear" w:color="auto" w:fill="auto"/>
            <w:tcMar>
              <w:top w:w="100" w:type="dxa"/>
              <w:left w:w="100" w:type="dxa"/>
              <w:bottom w:w="100" w:type="dxa"/>
              <w:right w:w="100" w:type="dxa"/>
            </w:tcMar>
          </w:tcPr>
          <w:p w14:paraId="2F05D87E" w14:textId="77777777" w:rsidR="004F7914" w:rsidRDefault="004F7914">
            <w:pPr>
              <w:widowControl w:val="0"/>
              <w:rPr>
                <w:b/>
                <w:sz w:val="24"/>
                <w:szCs w:val="24"/>
              </w:rPr>
            </w:pPr>
          </w:p>
        </w:tc>
        <w:tc>
          <w:tcPr>
            <w:tcW w:w="8519" w:type="dxa"/>
            <w:shd w:val="clear" w:color="auto" w:fill="auto"/>
          </w:tcPr>
          <w:p w14:paraId="0E4F14D2" w14:textId="77777777" w:rsidR="004F7914" w:rsidRDefault="00852AB0">
            <w:pPr>
              <w:widowControl w:val="0"/>
              <w:rPr>
                <w:sz w:val="24"/>
                <w:szCs w:val="24"/>
              </w:rPr>
            </w:pPr>
            <w:r>
              <w:rPr>
                <w:sz w:val="24"/>
                <w:szCs w:val="24"/>
              </w:rPr>
              <w:t>Persons with disabilities and Deaf persons</w:t>
            </w:r>
          </w:p>
        </w:tc>
      </w:tr>
      <w:tr w:rsidR="004F7914" w14:paraId="02A7D838" w14:textId="77777777">
        <w:tc>
          <w:tcPr>
            <w:tcW w:w="841" w:type="dxa"/>
            <w:shd w:val="clear" w:color="auto" w:fill="auto"/>
            <w:tcMar>
              <w:top w:w="100" w:type="dxa"/>
              <w:left w:w="100" w:type="dxa"/>
              <w:bottom w:w="100" w:type="dxa"/>
              <w:right w:w="100" w:type="dxa"/>
            </w:tcMar>
          </w:tcPr>
          <w:p w14:paraId="1335FB15" w14:textId="77777777" w:rsidR="004F7914" w:rsidRDefault="004F7914">
            <w:pPr>
              <w:widowControl w:val="0"/>
              <w:rPr>
                <w:b/>
                <w:sz w:val="24"/>
                <w:szCs w:val="24"/>
              </w:rPr>
            </w:pPr>
          </w:p>
        </w:tc>
        <w:tc>
          <w:tcPr>
            <w:tcW w:w="8519" w:type="dxa"/>
            <w:shd w:val="clear" w:color="auto" w:fill="auto"/>
          </w:tcPr>
          <w:p w14:paraId="18EE2255" w14:textId="77777777" w:rsidR="004F7914" w:rsidRDefault="00852AB0">
            <w:pPr>
              <w:widowControl w:val="0"/>
              <w:rPr>
                <w:sz w:val="24"/>
                <w:szCs w:val="24"/>
              </w:rPr>
            </w:pPr>
            <w:r>
              <w:rPr>
                <w:sz w:val="24"/>
                <w:szCs w:val="24"/>
              </w:rPr>
              <w:t>Racialized persons</w:t>
            </w:r>
          </w:p>
        </w:tc>
      </w:tr>
      <w:tr w:rsidR="004F7914" w14:paraId="68B253F7" w14:textId="77777777">
        <w:tc>
          <w:tcPr>
            <w:tcW w:w="841" w:type="dxa"/>
            <w:shd w:val="clear" w:color="auto" w:fill="auto"/>
            <w:tcMar>
              <w:top w:w="100" w:type="dxa"/>
              <w:left w:w="100" w:type="dxa"/>
              <w:bottom w:w="100" w:type="dxa"/>
              <w:right w:w="100" w:type="dxa"/>
            </w:tcMar>
          </w:tcPr>
          <w:p w14:paraId="7C1E9ECD" w14:textId="77777777" w:rsidR="004F7914" w:rsidRDefault="004F7914">
            <w:pPr>
              <w:widowControl w:val="0"/>
              <w:rPr>
                <w:b/>
                <w:sz w:val="24"/>
                <w:szCs w:val="24"/>
              </w:rPr>
            </w:pPr>
          </w:p>
        </w:tc>
        <w:tc>
          <w:tcPr>
            <w:tcW w:w="8519" w:type="dxa"/>
            <w:shd w:val="clear" w:color="auto" w:fill="auto"/>
          </w:tcPr>
          <w:p w14:paraId="3DBF2319" w14:textId="77777777" w:rsidR="004F7914" w:rsidRDefault="00852AB0">
            <w:pPr>
              <w:widowControl w:val="0"/>
              <w:rPr>
                <w:sz w:val="24"/>
                <w:szCs w:val="24"/>
              </w:rPr>
            </w:pPr>
            <w:r>
              <w:rPr>
                <w:sz w:val="24"/>
                <w:szCs w:val="24"/>
              </w:rPr>
              <w:t>Refugees</w:t>
            </w:r>
          </w:p>
        </w:tc>
      </w:tr>
      <w:tr w:rsidR="004F7914" w14:paraId="51B61628" w14:textId="77777777">
        <w:tc>
          <w:tcPr>
            <w:tcW w:w="841" w:type="dxa"/>
            <w:shd w:val="clear" w:color="auto" w:fill="auto"/>
            <w:tcMar>
              <w:top w:w="100" w:type="dxa"/>
              <w:left w:w="100" w:type="dxa"/>
              <w:bottom w:w="100" w:type="dxa"/>
              <w:right w:w="100" w:type="dxa"/>
            </w:tcMar>
          </w:tcPr>
          <w:p w14:paraId="1C4C1B6D" w14:textId="77777777" w:rsidR="004F7914" w:rsidRDefault="004F7914">
            <w:pPr>
              <w:widowControl w:val="0"/>
              <w:rPr>
                <w:b/>
                <w:sz w:val="24"/>
                <w:szCs w:val="24"/>
              </w:rPr>
            </w:pPr>
          </w:p>
        </w:tc>
        <w:tc>
          <w:tcPr>
            <w:tcW w:w="8519" w:type="dxa"/>
            <w:shd w:val="clear" w:color="auto" w:fill="auto"/>
          </w:tcPr>
          <w:p w14:paraId="2EC4DF45" w14:textId="77777777" w:rsidR="004F7914" w:rsidRDefault="00852AB0">
            <w:pPr>
              <w:widowControl w:val="0"/>
              <w:rPr>
                <w:sz w:val="24"/>
                <w:szCs w:val="24"/>
              </w:rPr>
            </w:pPr>
            <w:r>
              <w:rPr>
                <w:sz w:val="24"/>
                <w:szCs w:val="24"/>
              </w:rPr>
              <w:t>Veterans</w:t>
            </w:r>
          </w:p>
        </w:tc>
      </w:tr>
      <w:tr w:rsidR="004F7914" w14:paraId="52291EA2" w14:textId="77777777">
        <w:tc>
          <w:tcPr>
            <w:tcW w:w="841" w:type="dxa"/>
            <w:shd w:val="clear" w:color="auto" w:fill="auto"/>
            <w:tcMar>
              <w:top w:w="100" w:type="dxa"/>
              <w:left w:w="100" w:type="dxa"/>
              <w:bottom w:w="100" w:type="dxa"/>
              <w:right w:w="100" w:type="dxa"/>
            </w:tcMar>
          </w:tcPr>
          <w:p w14:paraId="517CF04B" w14:textId="77777777" w:rsidR="004F7914" w:rsidRDefault="004F7914">
            <w:pPr>
              <w:widowControl w:val="0"/>
              <w:rPr>
                <w:b/>
                <w:sz w:val="24"/>
                <w:szCs w:val="24"/>
              </w:rPr>
            </w:pPr>
          </w:p>
        </w:tc>
        <w:tc>
          <w:tcPr>
            <w:tcW w:w="8519" w:type="dxa"/>
            <w:shd w:val="clear" w:color="auto" w:fill="auto"/>
          </w:tcPr>
          <w:p w14:paraId="411B5F70" w14:textId="77777777" w:rsidR="004F7914" w:rsidRDefault="00852AB0">
            <w:pPr>
              <w:widowControl w:val="0"/>
              <w:rPr>
                <w:sz w:val="24"/>
                <w:szCs w:val="24"/>
              </w:rPr>
            </w:pPr>
            <w:r>
              <w:rPr>
                <w:sz w:val="24"/>
                <w:szCs w:val="24"/>
              </w:rPr>
              <w:t>Women</w:t>
            </w:r>
          </w:p>
        </w:tc>
      </w:tr>
      <w:tr w:rsidR="004F7914" w14:paraId="29249C96" w14:textId="77777777">
        <w:tc>
          <w:tcPr>
            <w:tcW w:w="841" w:type="dxa"/>
            <w:shd w:val="clear" w:color="auto" w:fill="auto"/>
            <w:tcMar>
              <w:top w:w="100" w:type="dxa"/>
              <w:left w:w="100" w:type="dxa"/>
              <w:bottom w:w="100" w:type="dxa"/>
              <w:right w:w="100" w:type="dxa"/>
            </w:tcMar>
          </w:tcPr>
          <w:p w14:paraId="0E89099E" w14:textId="1C98F88D" w:rsidR="004F7914" w:rsidRDefault="004C4CC7">
            <w:pPr>
              <w:widowControl w:val="0"/>
              <w:rPr>
                <w:b/>
                <w:sz w:val="24"/>
                <w:szCs w:val="24"/>
              </w:rPr>
            </w:pPr>
            <w:r>
              <w:rPr>
                <w:b/>
                <w:sz w:val="24"/>
                <w:szCs w:val="24"/>
              </w:rPr>
              <w:t>4</w:t>
            </w:r>
          </w:p>
        </w:tc>
        <w:tc>
          <w:tcPr>
            <w:tcW w:w="8519" w:type="dxa"/>
            <w:shd w:val="clear" w:color="auto" w:fill="auto"/>
          </w:tcPr>
          <w:p w14:paraId="3A42A0EE" w14:textId="77777777" w:rsidR="004F7914" w:rsidRDefault="00852AB0">
            <w:pPr>
              <w:widowControl w:val="0"/>
              <w:rPr>
                <w:sz w:val="24"/>
                <w:szCs w:val="24"/>
              </w:rPr>
            </w:pPr>
            <w:r>
              <w:rPr>
                <w:sz w:val="24"/>
                <w:szCs w:val="24"/>
              </w:rPr>
              <w:t>Youth (age 15-29)</w:t>
            </w:r>
          </w:p>
        </w:tc>
      </w:tr>
      <w:tr w:rsidR="004F7914" w14:paraId="7803545E" w14:textId="77777777">
        <w:tc>
          <w:tcPr>
            <w:tcW w:w="841" w:type="dxa"/>
            <w:shd w:val="clear" w:color="auto" w:fill="auto"/>
            <w:tcMar>
              <w:top w:w="100" w:type="dxa"/>
              <w:left w:w="100" w:type="dxa"/>
              <w:bottom w:w="100" w:type="dxa"/>
              <w:right w:w="100" w:type="dxa"/>
            </w:tcMar>
          </w:tcPr>
          <w:p w14:paraId="7C97DCF6" w14:textId="77777777" w:rsidR="004F7914" w:rsidRDefault="004F7914">
            <w:pPr>
              <w:widowControl w:val="0"/>
              <w:rPr>
                <w:b/>
                <w:sz w:val="24"/>
                <w:szCs w:val="24"/>
              </w:rPr>
            </w:pPr>
          </w:p>
        </w:tc>
        <w:tc>
          <w:tcPr>
            <w:tcW w:w="8519" w:type="dxa"/>
            <w:shd w:val="clear" w:color="auto" w:fill="auto"/>
          </w:tcPr>
          <w:p w14:paraId="6904CB97" w14:textId="77777777" w:rsidR="004F7914" w:rsidRDefault="00852AB0">
            <w:pPr>
              <w:widowControl w:val="0"/>
              <w:rPr>
                <w:sz w:val="24"/>
                <w:szCs w:val="24"/>
              </w:rPr>
            </w:pPr>
            <w:r>
              <w:rPr>
                <w:sz w:val="24"/>
                <w:szCs w:val="24"/>
              </w:rPr>
              <w:t xml:space="preserve">Other – Please explain: </w:t>
            </w:r>
          </w:p>
        </w:tc>
      </w:tr>
    </w:tbl>
    <w:p w14:paraId="32C8854C" w14:textId="77777777" w:rsidR="004F7914" w:rsidRDefault="004F7914">
      <w:pPr>
        <w:rPr>
          <w:b/>
          <w:sz w:val="24"/>
          <w:szCs w:val="24"/>
        </w:rPr>
      </w:pPr>
    </w:p>
    <w:p w14:paraId="51AE84DB" w14:textId="77777777" w:rsidR="004F7914" w:rsidRDefault="00852AB0">
      <w:pPr>
        <w:rPr>
          <w:b/>
          <w:sz w:val="10"/>
          <w:szCs w:val="10"/>
        </w:rPr>
      </w:pPr>
      <w:r>
        <w:rPr>
          <w:b/>
          <w:sz w:val="24"/>
          <w:szCs w:val="24"/>
        </w:rPr>
        <w:t>Please identify whether your organization’s leadership comprises the following target populations.</w:t>
      </w:r>
    </w:p>
    <w:tbl>
      <w:tblPr>
        <w:tblStyle w:val="afffc"/>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841"/>
        <w:gridCol w:w="8519"/>
      </w:tblGrid>
      <w:tr w:rsidR="004F7914" w14:paraId="7480C1E4" w14:textId="77777777">
        <w:tc>
          <w:tcPr>
            <w:tcW w:w="841" w:type="dxa"/>
            <w:shd w:val="clear" w:color="auto" w:fill="auto"/>
            <w:tcMar>
              <w:top w:w="100" w:type="dxa"/>
              <w:left w:w="100" w:type="dxa"/>
              <w:bottom w:w="100" w:type="dxa"/>
              <w:right w:w="100" w:type="dxa"/>
            </w:tcMar>
          </w:tcPr>
          <w:p w14:paraId="2F2BB401" w14:textId="77777777" w:rsidR="004F7914" w:rsidRDefault="004F7914">
            <w:pPr>
              <w:widowControl w:val="0"/>
              <w:rPr>
                <w:b/>
                <w:sz w:val="24"/>
                <w:szCs w:val="24"/>
              </w:rPr>
            </w:pPr>
          </w:p>
        </w:tc>
        <w:tc>
          <w:tcPr>
            <w:tcW w:w="8519" w:type="dxa"/>
            <w:shd w:val="clear" w:color="auto" w:fill="auto"/>
          </w:tcPr>
          <w:p w14:paraId="3AA55A2A" w14:textId="77777777" w:rsidR="004F7914" w:rsidRDefault="00852AB0">
            <w:pPr>
              <w:widowControl w:val="0"/>
              <w:rPr>
                <w:sz w:val="24"/>
                <w:szCs w:val="24"/>
              </w:rPr>
            </w:pPr>
            <w:r>
              <w:rPr>
                <w:sz w:val="24"/>
                <w:szCs w:val="24"/>
              </w:rPr>
              <w:t>Immigrants</w:t>
            </w:r>
          </w:p>
        </w:tc>
      </w:tr>
      <w:tr w:rsidR="004F7914" w14:paraId="14FE2D94" w14:textId="77777777">
        <w:tc>
          <w:tcPr>
            <w:tcW w:w="841" w:type="dxa"/>
            <w:shd w:val="clear" w:color="auto" w:fill="auto"/>
            <w:tcMar>
              <w:top w:w="100" w:type="dxa"/>
              <w:left w:w="100" w:type="dxa"/>
              <w:bottom w:w="100" w:type="dxa"/>
              <w:right w:w="100" w:type="dxa"/>
            </w:tcMar>
          </w:tcPr>
          <w:p w14:paraId="0A9B305B" w14:textId="4DD5A83F" w:rsidR="004F7914" w:rsidRDefault="004C4CC7">
            <w:pPr>
              <w:widowControl w:val="0"/>
              <w:rPr>
                <w:b/>
                <w:sz w:val="24"/>
                <w:szCs w:val="24"/>
              </w:rPr>
            </w:pPr>
            <w:r>
              <w:rPr>
                <w:b/>
                <w:sz w:val="24"/>
                <w:szCs w:val="24"/>
              </w:rPr>
              <w:t>Yes</w:t>
            </w:r>
          </w:p>
        </w:tc>
        <w:tc>
          <w:tcPr>
            <w:tcW w:w="8519" w:type="dxa"/>
            <w:shd w:val="clear" w:color="auto" w:fill="auto"/>
          </w:tcPr>
          <w:p w14:paraId="7E9AD584" w14:textId="77777777" w:rsidR="004F7914" w:rsidRDefault="00852AB0">
            <w:pPr>
              <w:widowControl w:val="0"/>
              <w:rPr>
                <w:sz w:val="24"/>
                <w:szCs w:val="24"/>
              </w:rPr>
            </w:pPr>
            <w:r>
              <w:rPr>
                <w:sz w:val="24"/>
                <w:szCs w:val="24"/>
              </w:rPr>
              <w:t>Indigenous peoples</w:t>
            </w:r>
          </w:p>
        </w:tc>
      </w:tr>
      <w:tr w:rsidR="004F7914" w14:paraId="3A669947" w14:textId="77777777">
        <w:tc>
          <w:tcPr>
            <w:tcW w:w="841" w:type="dxa"/>
            <w:shd w:val="clear" w:color="auto" w:fill="auto"/>
            <w:tcMar>
              <w:top w:w="100" w:type="dxa"/>
              <w:left w:w="100" w:type="dxa"/>
              <w:bottom w:w="100" w:type="dxa"/>
              <w:right w:w="100" w:type="dxa"/>
            </w:tcMar>
          </w:tcPr>
          <w:p w14:paraId="76274DB8" w14:textId="77777777" w:rsidR="004F7914" w:rsidRDefault="004F7914">
            <w:pPr>
              <w:widowControl w:val="0"/>
              <w:rPr>
                <w:b/>
                <w:sz w:val="24"/>
                <w:szCs w:val="24"/>
              </w:rPr>
            </w:pPr>
          </w:p>
        </w:tc>
        <w:tc>
          <w:tcPr>
            <w:tcW w:w="8519" w:type="dxa"/>
            <w:shd w:val="clear" w:color="auto" w:fill="auto"/>
          </w:tcPr>
          <w:p w14:paraId="5CDD8C92" w14:textId="77777777" w:rsidR="004F7914" w:rsidRDefault="00852AB0">
            <w:pPr>
              <w:widowControl w:val="0"/>
              <w:rPr>
                <w:sz w:val="24"/>
                <w:szCs w:val="24"/>
              </w:rPr>
            </w:pPr>
            <w:r>
              <w:rPr>
                <w:sz w:val="24"/>
                <w:szCs w:val="24"/>
              </w:rPr>
              <w:t>LGBTQ2S+ peoples</w:t>
            </w:r>
          </w:p>
        </w:tc>
      </w:tr>
      <w:tr w:rsidR="004F7914" w14:paraId="710AFC7B" w14:textId="77777777">
        <w:tc>
          <w:tcPr>
            <w:tcW w:w="841" w:type="dxa"/>
            <w:shd w:val="clear" w:color="auto" w:fill="auto"/>
            <w:tcMar>
              <w:top w:w="100" w:type="dxa"/>
              <w:left w:w="100" w:type="dxa"/>
              <w:bottom w:w="100" w:type="dxa"/>
              <w:right w:w="100" w:type="dxa"/>
            </w:tcMar>
          </w:tcPr>
          <w:p w14:paraId="0D130346" w14:textId="77777777" w:rsidR="004F7914" w:rsidRDefault="004F7914">
            <w:pPr>
              <w:widowControl w:val="0"/>
              <w:rPr>
                <w:b/>
                <w:sz w:val="24"/>
                <w:szCs w:val="24"/>
              </w:rPr>
            </w:pPr>
          </w:p>
        </w:tc>
        <w:tc>
          <w:tcPr>
            <w:tcW w:w="8519" w:type="dxa"/>
            <w:shd w:val="clear" w:color="auto" w:fill="auto"/>
          </w:tcPr>
          <w:p w14:paraId="2D715D09" w14:textId="77777777" w:rsidR="004F7914" w:rsidRDefault="00852AB0">
            <w:pPr>
              <w:widowControl w:val="0"/>
              <w:rPr>
                <w:sz w:val="24"/>
                <w:szCs w:val="24"/>
              </w:rPr>
            </w:pPr>
            <w:r>
              <w:rPr>
                <w:sz w:val="24"/>
                <w:szCs w:val="24"/>
              </w:rPr>
              <w:t>Newcomers (arrived in Canada in the last 5 years)</w:t>
            </w:r>
          </w:p>
        </w:tc>
      </w:tr>
      <w:tr w:rsidR="004F7914" w14:paraId="4BEE7908" w14:textId="77777777">
        <w:tc>
          <w:tcPr>
            <w:tcW w:w="841" w:type="dxa"/>
            <w:shd w:val="clear" w:color="auto" w:fill="auto"/>
            <w:tcMar>
              <w:top w:w="100" w:type="dxa"/>
              <w:left w:w="100" w:type="dxa"/>
              <w:bottom w:w="100" w:type="dxa"/>
              <w:right w:w="100" w:type="dxa"/>
            </w:tcMar>
          </w:tcPr>
          <w:p w14:paraId="4D84EF32" w14:textId="77777777" w:rsidR="004F7914" w:rsidRDefault="004F7914">
            <w:pPr>
              <w:widowControl w:val="0"/>
              <w:rPr>
                <w:b/>
                <w:sz w:val="24"/>
                <w:szCs w:val="24"/>
              </w:rPr>
            </w:pPr>
          </w:p>
        </w:tc>
        <w:tc>
          <w:tcPr>
            <w:tcW w:w="8519" w:type="dxa"/>
            <w:shd w:val="clear" w:color="auto" w:fill="auto"/>
          </w:tcPr>
          <w:p w14:paraId="7FD93C62" w14:textId="77777777" w:rsidR="004F7914" w:rsidRDefault="00852AB0">
            <w:pPr>
              <w:widowControl w:val="0"/>
              <w:rPr>
                <w:sz w:val="24"/>
                <w:szCs w:val="24"/>
              </w:rPr>
            </w:pPr>
            <w:r>
              <w:rPr>
                <w:sz w:val="24"/>
                <w:szCs w:val="24"/>
              </w:rPr>
              <w:t>Older adults (65 years and older)</w:t>
            </w:r>
          </w:p>
        </w:tc>
      </w:tr>
      <w:tr w:rsidR="004F7914" w14:paraId="37DDD2E7" w14:textId="77777777">
        <w:tc>
          <w:tcPr>
            <w:tcW w:w="841" w:type="dxa"/>
            <w:shd w:val="clear" w:color="auto" w:fill="auto"/>
            <w:tcMar>
              <w:top w:w="100" w:type="dxa"/>
              <w:left w:w="100" w:type="dxa"/>
              <w:bottom w:w="100" w:type="dxa"/>
              <w:right w:w="100" w:type="dxa"/>
            </w:tcMar>
          </w:tcPr>
          <w:p w14:paraId="16A60472" w14:textId="74A38ACF" w:rsidR="004F7914" w:rsidRDefault="004C4CC7">
            <w:pPr>
              <w:widowControl w:val="0"/>
              <w:rPr>
                <w:b/>
                <w:sz w:val="24"/>
                <w:szCs w:val="24"/>
              </w:rPr>
            </w:pPr>
            <w:r>
              <w:rPr>
                <w:b/>
                <w:sz w:val="24"/>
                <w:szCs w:val="24"/>
              </w:rPr>
              <w:t>Yes</w:t>
            </w:r>
          </w:p>
        </w:tc>
        <w:tc>
          <w:tcPr>
            <w:tcW w:w="8519" w:type="dxa"/>
            <w:shd w:val="clear" w:color="auto" w:fill="auto"/>
          </w:tcPr>
          <w:p w14:paraId="7A054966" w14:textId="77777777" w:rsidR="004F7914" w:rsidRDefault="00852AB0">
            <w:pPr>
              <w:widowControl w:val="0"/>
              <w:rPr>
                <w:sz w:val="24"/>
                <w:szCs w:val="24"/>
              </w:rPr>
            </w:pPr>
            <w:r>
              <w:rPr>
                <w:sz w:val="24"/>
                <w:szCs w:val="24"/>
              </w:rPr>
              <w:t>People from rural, remote and Northern communities</w:t>
            </w:r>
          </w:p>
        </w:tc>
      </w:tr>
      <w:tr w:rsidR="004F7914" w14:paraId="09CDA95B" w14:textId="77777777">
        <w:tc>
          <w:tcPr>
            <w:tcW w:w="841" w:type="dxa"/>
            <w:shd w:val="clear" w:color="auto" w:fill="auto"/>
            <w:tcMar>
              <w:top w:w="100" w:type="dxa"/>
              <w:left w:w="100" w:type="dxa"/>
              <w:bottom w:w="100" w:type="dxa"/>
              <w:right w:w="100" w:type="dxa"/>
            </w:tcMar>
          </w:tcPr>
          <w:p w14:paraId="53F0C3B4" w14:textId="77777777" w:rsidR="004F7914" w:rsidRDefault="004F7914">
            <w:pPr>
              <w:widowControl w:val="0"/>
              <w:rPr>
                <w:b/>
                <w:sz w:val="24"/>
                <w:szCs w:val="24"/>
              </w:rPr>
            </w:pPr>
          </w:p>
        </w:tc>
        <w:tc>
          <w:tcPr>
            <w:tcW w:w="8519" w:type="dxa"/>
            <w:shd w:val="clear" w:color="auto" w:fill="auto"/>
          </w:tcPr>
          <w:p w14:paraId="5690BDC9" w14:textId="77777777" w:rsidR="004F7914" w:rsidRDefault="00852AB0">
            <w:pPr>
              <w:widowControl w:val="0"/>
              <w:rPr>
                <w:sz w:val="24"/>
                <w:szCs w:val="24"/>
              </w:rPr>
            </w:pPr>
            <w:r>
              <w:rPr>
                <w:sz w:val="24"/>
                <w:szCs w:val="24"/>
              </w:rPr>
              <w:t>People living in official language minority communities</w:t>
            </w:r>
          </w:p>
        </w:tc>
      </w:tr>
      <w:tr w:rsidR="004F7914" w14:paraId="2FC8992D" w14:textId="77777777">
        <w:tc>
          <w:tcPr>
            <w:tcW w:w="841" w:type="dxa"/>
            <w:shd w:val="clear" w:color="auto" w:fill="auto"/>
            <w:tcMar>
              <w:top w:w="100" w:type="dxa"/>
              <w:left w:w="100" w:type="dxa"/>
              <w:bottom w:w="100" w:type="dxa"/>
              <w:right w:w="100" w:type="dxa"/>
            </w:tcMar>
          </w:tcPr>
          <w:p w14:paraId="31E6B9AA" w14:textId="301DA3AC" w:rsidR="004F7914" w:rsidRDefault="004F7914">
            <w:pPr>
              <w:widowControl w:val="0"/>
              <w:rPr>
                <w:b/>
                <w:sz w:val="24"/>
                <w:szCs w:val="24"/>
              </w:rPr>
            </w:pPr>
          </w:p>
        </w:tc>
        <w:tc>
          <w:tcPr>
            <w:tcW w:w="8519" w:type="dxa"/>
            <w:shd w:val="clear" w:color="auto" w:fill="auto"/>
          </w:tcPr>
          <w:p w14:paraId="7B6D6BAC" w14:textId="77777777" w:rsidR="004F7914" w:rsidRDefault="00852AB0">
            <w:pPr>
              <w:widowControl w:val="0"/>
              <w:rPr>
                <w:sz w:val="24"/>
                <w:szCs w:val="24"/>
              </w:rPr>
            </w:pPr>
            <w:r>
              <w:rPr>
                <w:sz w:val="24"/>
                <w:szCs w:val="24"/>
              </w:rPr>
              <w:t>People with essential skills gaps</w:t>
            </w:r>
          </w:p>
        </w:tc>
      </w:tr>
      <w:tr w:rsidR="004F7914" w14:paraId="2FD1A62D" w14:textId="77777777">
        <w:tc>
          <w:tcPr>
            <w:tcW w:w="841" w:type="dxa"/>
            <w:shd w:val="clear" w:color="auto" w:fill="auto"/>
            <w:tcMar>
              <w:top w:w="100" w:type="dxa"/>
              <w:left w:w="100" w:type="dxa"/>
              <w:bottom w:w="100" w:type="dxa"/>
              <w:right w:w="100" w:type="dxa"/>
            </w:tcMar>
          </w:tcPr>
          <w:p w14:paraId="3DA91835" w14:textId="77777777" w:rsidR="004F7914" w:rsidRDefault="004F7914">
            <w:pPr>
              <w:widowControl w:val="0"/>
              <w:rPr>
                <w:b/>
                <w:sz w:val="24"/>
                <w:szCs w:val="24"/>
              </w:rPr>
            </w:pPr>
          </w:p>
        </w:tc>
        <w:tc>
          <w:tcPr>
            <w:tcW w:w="8519" w:type="dxa"/>
            <w:shd w:val="clear" w:color="auto" w:fill="auto"/>
          </w:tcPr>
          <w:p w14:paraId="1B128053" w14:textId="77777777" w:rsidR="004F7914" w:rsidRDefault="00852AB0">
            <w:pPr>
              <w:widowControl w:val="0"/>
              <w:rPr>
                <w:sz w:val="24"/>
                <w:szCs w:val="24"/>
              </w:rPr>
            </w:pPr>
            <w:r>
              <w:rPr>
                <w:sz w:val="24"/>
                <w:szCs w:val="24"/>
              </w:rPr>
              <w:t>People without post-secondary education</w:t>
            </w:r>
          </w:p>
        </w:tc>
      </w:tr>
      <w:tr w:rsidR="004F7914" w14:paraId="66F0DCA3" w14:textId="77777777">
        <w:tc>
          <w:tcPr>
            <w:tcW w:w="841" w:type="dxa"/>
            <w:shd w:val="clear" w:color="auto" w:fill="auto"/>
            <w:tcMar>
              <w:top w:w="100" w:type="dxa"/>
              <w:left w:w="100" w:type="dxa"/>
              <w:bottom w:w="100" w:type="dxa"/>
              <w:right w:w="100" w:type="dxa"/>
            </w:tcMar>
          </w:tcPr>
          <w:p w14:paraId="18E0E4C4" w14:textId="77777777" w:rsidR="004F7914" w:rsidRDefault="004F7914">
            <w:pPr>
              <w:widowControl w:val="0"/>
              <w:rPr>
                <w:b/>
                <w:sz w:val="24"/>
                <w:szCs w:val="24"/>
              </w:rPr>
            </w:pPr>
          </w:p>
        </w:tc>
        <w:tc>
          <w:tcPr>
            <w:tcW w:w="8519" w:type="dxa"/>
            <w:shd w:val="clear" w:color="auto" w:fill="auto"/>
          </w:tcPr>
          <w:p w14:paraId="06B4F392" w14:textId="77777777" w:rsidR="004F7914" w:rsidRDefault="00852AB0">
            <w:pPr>
              <w:widowControl w:val="0"/>
              <w:rPr>
                <w:sz w:val="24"/>
                <w:szCs w:val="24"/>
              </w:rPr>
            </w:pPr>
            <w:r>
              <w:rPr>
                <w:sz w:val="24"/>
                <w:szCs w:val="24"/>
              </w:rPr>
              <w:t>Persons with disabilities and Deaf persons</w:t>
            </w:r>
          </w:p>
        </w:tc>
      </w:tr>
      <w:tr w:rsidR="004F7914" w14:paraId="53A55838" w14:textId="77777777">
        <w:tc>
          <w:tcPr>
            <w:tcW w:w="841" w:type="dxa"/>
            <w:shd w:val="clear" w:color="auto" w:fill="auto"/>
            <w:tcMar>
              <w:top w:w="100" w:type="dxa"/>
              <w:left w:w="100" w:type="dxa"/>
              <w:bottom w:w="100" w:type="dxa"/>
              <w:right w:w="100" w:type="dxa"/>
            </w:tcMar>
          </w:tcPr>
          <w:p w14:paraId="414D46AF" w14:textId="77777777" w:rsidR="004F7914" w:rsidRDefault="004F7914">
            <w:pPr>
              <w:widowControl w:val="0"/>
              <w:rPr>
                <w:b/>
                <w:sz w:val="24"/>
                <w:szCs w:val="24"/>
              </w:rPr>
            </w:pPr>
          </w:p>
        </w:tc>
        <w:tc>
          <w:tcPr>
            <w:tcW w:w="8519" w:type="dxa"/>
            <w:shd w:val="clear" w:color="auto" w:fill="auto"/>
          </w:tcPr>
          <w:p w14:paraId="4C9D8FE0" w14:textId="77777777" w:rsidR="004F7914" w:rsidRDefault="00852AB0">
            <w:pPr>
              <w:widowControl w:val="0"/>
              <w:rPr>
                <w:sz w:val="24"/>
                <w:szCs w:val="24"/>
              </w:rPr>
            </w:pPr>
            <w:r>
              <w:rPr>
                <w:sz w:val="24"/>
                <w:szCs w:val="24"/>
              </w:rPr>
              <w:t>Racialized persons</w:t>
            </w:r>
          </w:p>
        </w:tc>
      </w:tr>
      <w:tr w:rsidR="004F7914" w14:paraId="5D7EFA74" w14:textId="77777777">
        <w:tc>
          <w:tcPr>
            <w:tcW w:w="841" w:type="dxa"/>
            <w:shd w:val="clear" w:color="auto" w:fill="auto"/>
            <w:tcMar>
              <w:top w:w="100" w:type="dxa"/>
              <w:left w:w="100" w:type="dxa"/>
              <w:bottom w:w="100" w:type="dxa"/>
              <w:right w:w="100" w:type="dxa"/>
            </w:tcMar>
          </w:tcPr>
          <w:p w14:paraId="09364001" w14:textId="77777777" w:rsidR="004F7914" w:rsidRDefault="004F7914">
            <w:pPr>
              <w:widowControl w:val="0"/>
              <w:rPr>
                <w:b/>
                <w:sz w:val="24"/>
                <w:szCs w:val="24"/>
              </w:rPr>
            </w:pPr>
          </w:p>
        </w:tc>
        <w:tc>
          <w:tcPr>
            <w:tcW w:w="8519" w:type="dxa"/>
            <w:shd w:val="clear" w:color="auto" w:fill="auto"/>
          </w:tcPr>
          <w:p w14:paraId="014209CF" w14:textId="77777777" w:rsidR="004F7914" w:rsidRDefault="00852AB0">
            <w:pPr>
              <w:widowControl w:val="0"/>
              <w:rPr>
                <w:sz w:val="24"/>
                <w:szCs w:val="24"/>
              </w:rPr>
            </w:pPr>
            <w:r>
              <w:rPr>
                <w:sz w:val="24"/>
                <w:szCs w:val="24"/>
              </w:rPr>
              <w:t>Refugees</w:t>
            </w:r>
          </w:p>
        </w:tc>
      </w:tr>
      <w:tr w:rsidR="004F7914" w14:paraId="0554AB8D" w14:textId="77777777">
        <w:tc>
          <w:tcPr>
            <w:tcW w:w="841" w:type="dxa"/>
            <w:shd w:val="clear" w:color="auto" w:fill="auto"/>
            <w:tcMar>
              <w:top w:w="100" w:type="dxa"/>
              <w:left w:w="100" w:type="dxa"/>
              <w:bottom w:w="100" w:type="dxa"/>
              <w:right w:w="100" w:type="dxa"/>
            </w:tcMar>
          </w:tcPr>
          <w:p w14:paraId="6B5B0D14" w14:textId="77777777" w:rsidR="004F7914" w:rsidRDefault="004F7914">
            <w:pPr>
              <w:widowControl w:val="0"/>
              <w:rPr>
                <w:b/>
                <w:sz w:val="24"/>
                <w:szCs w:val="24"/>
              </w:rPr>
            </w:pPr>
          </w:p>
        </w:tc>
        <w:tc>
          <w:tcPr>
            <w:tcW w:w="8519" w:type="dxa"/>
            <w:shd w:val="clear" w:color="auto" w:fill="auto"/>
          </w:tcPr>
          <w:p w14:paraId="1F11B4E0" w14:textId="77777777" w:rsidR="004F7914" w:rsidRDefault="00852AB0">
            <w:pPr>
              <w:widowControl w:val="0"/>
              <w:rPr>
                <w:sz w:val="24"/>
                <w:szCs w:val="24"/>
              </w:rPr>
            </w:pPr>
            <w:r>
              <w:rPr>
                <w:sz w:val="24"/>
                <w:szCs w:val="24"/>
              </w:rPr>
              <w:t>Veterans</w:t>
            </w:r>
          </w:p>
        </w:tc>
      </w:tr>
      <w:tr w:rsidR="004F7914" w14:paraId="6F281F28" w14:textId="77777777">
        <w:tc>
          <w:tcPr>
            <w:tcW w:w="841" w:type="dxa"/>
            <w:shd w:val="clear" w:color="auto" w:fill="auto"/>
            <w:tcMar>
              <w:top w:w="100" w:type="dxa"/>
              <w:left w:w="100" w:type="dxa"/>
              <w:bottom w:w="100" w:type="dxa"/>
              <w:right w:w="100" w:type="dxa"/>
            </w:tcMar>
          </w:tcPr>
          <w:p w14:paraId="1C460037" w14:textId="77777777" w:rsidR="004F7914" w:rsidRDefault="004F7914">
            <w:pPr>
              <w:widowControl w:val="0"/>
              <w:rPr>
                <w:b/>
                <w:sz w:val="24"/>
                <w:szCs w:val="24"/>
              </w:rPr>
            </w:pPr>
          </w:p>
        </w:tc>
        <w:tc>
          <w:tcPr>
            <w:tcW w:w="8519" w:type="dxa"/>
            <w:shd w:val="clear" w:color="auto" w:fill="auto"/>
          </w:tcPr>
          <w:p w14:paraId="4482F61A" w14:textId="77777777" w:rsidR="004F7914" w:rsidRDefault="00852AB0">
            <w:pPr>
              <w:widowControl w:val="0"/>
              <w:rPr>
                <w:sz w:val="24"/>
                <w:szCs w:val="24"/>
              </w:rPr>
            </w:pPr>
            <w:r>
              <w:rPr>
                <w:sz w:val="24"/>
                <w:szCs w:val="24"/>
              </w:rPr>
              <w:t>Women</w:t>
            </w:r>
          </w:p>
        </w:tc>
      </w:tr>
      <w:tr w:rsidR="004F7914" w14:paraId="3A788B0B" w14:textId="77777777">
        <w:tc>
          <w:tcPr>
            <w:tcW w:w="841" w:type="dxa"/>
            <w:shd w:val="clear" w:color="auto" w:fill="auto"/>
            <w:tcMar>
              <w:top w:w="100" w:type="dxa"/>
              <w:left w:w="100" w:type="dxa"/>
              <w:bottom w:w="100" w:type="dxa"/>
              <w:right w:w="100" w:type="dxa"/>
            </w:tcMar>
          </w:tcPr>
          <w:p w14:paraId="714027F5" w14:textId="77777777" w:rsidR="004F7914" w:rsidRDefault="004F7914">
            <w:pPr>
              <w:widowControl w:val="0"/>
              <w:rPr>
                <w:b/>
                <w:sz w:val="24"/>
                <w:szCs w:val="24"/>
              </w:rPr>
            </w:pPr>
          </w:p>
        </w:tc>
        <w:tc>
          <w:tcPr>
            <w:tcW w:w="8519" w:type="dxa"/>
            <w:shd w:val="clear" w:color="auto" w:fill="auto"/>
          </w:tcPr>
          <w:p w14:paraId="4549C788" w14:textId="77777777" w:rsidR="004F7914" w:rsidRDefault="00852AB0">
            <w:pPr>
              <w:widowControl w:val="0"/>
              <w:rPr>
                <w:sz w:val="24"/>
                <w:szCs w:val="24"/>
              </w:rPr>
            </w:pPr>
            <w:r>
              <w:rPr>
                <w:sz w:val="24"/>
                <w:szCs w:val="24"/>
              </w:rPr>
              <w:t>Youth (age 15-29)</w:t>
            </w:r>
          </w:p>
        </w:tc>
      </w:tr>
      <w:tr w:rsidR="004F7914" w14:paraId="106A1FD0" w14:textId="77777777">
        <w:tc>
          <w:tcPr>
            <w:tcW w:w="841" w:type="dxa"/>
            <w:shd w:val="clear" w:color="auto" w:fill="auto"/>
            <w:tcMar>
              <w:top w:w="100" w:type="dxa"/>
              <w:left w:w="100" w:type="dxa"/>
              <w:bottom w:w="100" w:type="dxa"/>
              <w:right w:w="100" w:type="dxa"/>
            </w:tcMar>
          </w:tcPr>
          <w:p w14:paraId="3D7AE848" w14:textId="77777777" w:rsidR="004F7914" w:rsidRDefault="004F7914">
            <w:pPr>
              <w:widowControl w:val="0"/>
              <w:rPr>
                <w:b/>
                <w:sz w:val="24"/>
                <w:szCs w:val="24"/>
              </w:rPr>
            </w:pPr>
          </w:p>
        </w:tc>
        <w:tc>
          <w:tcPr>
            <w:tcW w:w="8519" w:type="dxa"/>
            <w:shd w:val="clear" w:color="auto" w:fill="auto"/>
          </w:tcPr>
          <w:p w14:paraId="2F2DF058" w14:textId="77777777" w:rsidR="004F7914" w:rsidRDefault="00852AB0">
            <w:pPr>
              <w:widowControl w:val="0"/>
              <w:rPr>
                <w:sz w:val="24"/>
                <w:szCs w:val="24"/>
              </w:rPr>
            </w:pPr>
            <w:r>
              <w:rPr>
                <w:sz w:val="24"/>
                <w:szCs w:val="24"/>
              </w:rPr>
              <w:t xml:space="preserve">Other – Please explain: </w:t>
            </w:r>
          </w:p>
        </w:tc>
      </w:tr>
    </w:tbl>
    <w:p w14:paraId="525318BF" w14:textId="77777777" w:rsidR="004F7914" w:rsidRDefault="004F7914">
      <w:pPr>
        <w:rPr>
          <w:b/>
          <w:sz w:val="24"/>
          <w:szCs w:val="24"/>
        </w:rPr>
      </w:pPr>
    </w:p>
    <w:p w14:paraId="58E93B57" w14:textId="77777777" w:rsidR="004F7914" w:rsidRDefault="00852AB0">
      <w:pPr>
        <w:rPr>
          <w:b/>
          <w:sz w:val="24"/>
          <w:szCs w:val="24"/>
        </w:rPr>
      </w:pPr>
      <w:r>
        <w:rPr>
          <w:b/>
          <w:sz w:val="24"/>
          <w:szCs w:val="24"/>
        </w:rPr>
        <w:t>Please identify the industry sector(s) your project is designed to impact.</w:t>
      </w:r>
    </w:p>
    <w:p w14:paraId="06965E49" w14:textId="77777777" w:rsidR="004F7914" w:rsidRDefault="00852AB0">
      <w:r>
        <w:t>If you check more than one industry sector, please number starting with “1” being the primary focus. Please note that applicants will not be looked upon more or less favourably based on the number of populations selected.</w:t>
      </w:r>
    </w:p>
    <w:tbl>
      <w:tblPr>
        <w:tblStyle w:val="afffd"/>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841"/>
        <w:gridCol w:w="8519"/>
      </w:tblGrid>
      <w:tr w:rsidR="004F7914" w14:paraId="3C9567DD" w14:textId="77777777">
        <w:tc>
          <w:tcPr>
            <w:tcW w:w="841" w:type="dxa"/>
            <w:shd w:val="clear" w:color="auto" w:fill="auto"/>
            <w:tcMar>
              <w:top w:w="100" w:type="dxa"/>
              <w:left w:w="100" w:type="dxa"/>
              <w:bottom w:w="100" w:type="dxa"/>
              <w:right w:w="100" w:type="dxa"/>
            </w:tcMar>
          </w:tcPr>
          <w:p w14:paraId="51ABDCA7" w14:textId="1919ADEC" w:rsidR="004F7914" w:rsidRDefault="000567EF">
            <w:pPr>
              <w:widowControl w:val="0"/>
              <w:rPr>
                <w:b/>
                <w:sz w:val="24"/>
                <w:szCs w:val="24"/>
              </w:rPr>
            </w:pPr>
            <w:r>
              <w:rPr>
                <w:b/>
                <w:sz w:val="24"/>
                <w:szCs w:val="24"/>
              </w:rPr>
              <w:t>1</w:t>
            </w:r>
          </w:p>
        </w:tc>
        <w:tc>
          <w:tcPr>
            <w:tcW w:w="8519" w:type="dxa"/>
            <w:shd w:val="clear" w:color="auto" w:fill="auto"/>
          </w:tcPr>
          <w:p w14:paraId="493CCD1B" w14:textId="77777777" w:rsidR="004F7914" w:rsidRDefault="00852AB0">
            <w:pPr>
              <w:widowControl w:val="0"/>
              <w:rPr>
                <w:sz w:val="24"/>
                <w:szCs w:val="24"/>
              </w:rPr>
            </w:pPr>
            <w:r>
              <w:rPr>
                <w:sz w:val="24"/>
                <w:szCs w:val="24"/>
              </w:rPr>
              <w:t>Agriculture, forestry, fishing and hunting</w:t>
            </w:r>
          </w:p>
        </w:tc>
      </w:tr>
      <w:tr w:rsidR="004F7914" w14:paraId="17864DC9" w14:textId="77777777">
        <w:tc>
          <w:tcPr>
            <w:tcW w:w="841" w:type="dxa"/>
            <w:shd w:val="clear" w:color="auto" w:fill="auto"/>
            <w:tcMar>
              <w:top w:w="100" w:type="dxa"/>
              <w:left w:w="100" w:type="dxa"/>
              <w:bottom w:w="100" w:type="dxa"/>
              <w:right w:w="100" w:type="dxa"/>
            </w:tcMar>
          </w:tcPr>
          <w:p w14:paraId="4ABE6812" w14:textId="77777777" w:rsidR="004F7914" w:rsidRDefault="004F7914">
            <w:pPr>
              <w:widowControl w:val="0"/>
              <w:rPr>
                <w:b/>
                <w:sz w:val="24"/>
                <w:szCs w:val="24"/>
              </w:rPr>
            </w:pPr>
          </w:p>
        </w:tc>
        <w:tc>
          <w:tcPr>
            <w:tcW w:w="8519" w:type="dxa"/>
            <w:shd w:val="clear" w:color="auto" w:fill="auto"/>
          </w:tcPr>
          <w:p w14:paraId="05AB4BC4" w14:textId="77777777" w:rsidR="004F7914" w:rsidRDefault="00852AB0">
            <w:pPr>
              <w:widowControl w:val="0"/>
              <w:rPr>
                <w:sz w:val="24"/>
                <w:szCs w:val="24"/>
              </w:rPr>
            </w:pPr>
            <w:r>
              <w:rPr>
                <w:sz w:val="24"/>
                <w:szCs w:val="24"/>
              </w:rPr>
              <w:t>Mining, quarrying, oil and gas extraction</w:t>
            </w:r>
          </w:p>
        </w:tc>
      </w:tr>
      <w:tr w:rsidR="004F7914" w14:paraId="0A867975" w14:textId="77777777">
        <w:tc>
          <w:tcPr>
            <w:tcW w:w="841" w:type="dxa"/>
            <w:shd w:val="clear" w:color="auto" w:fill="auto"/>
            <w:tcMar>
              <w:top w:w="100" w:type="dxa"/>
              <w:left w:w="100" w:type="dxa"/>
              <w:bottom w:w="100" w:type="dxa"/>
              <w:right w:w="100" w:type="dxa"/>
            </w:tcMar>
          </w:tcPr>
          <w:p w14:paraId="1662D89C" w14:textId="77777777" w:rsidR="004F7914" w:rsidRDefault="004F7914">
            <w:pPr>
              <w:widowControl w:val="0"/>
              <w:rPr>
                <w:b/>
                <w:sz w:val="24"/>
                <w:szCs w:val="24"/>
              </w:rPr>
            </w:pPr>
          </w:p>
        </w:tc>
        <w:tc>
          <w:tcPr>
            <w:tcW w:w="8519" w:type="dxa"/>
            <w:shd w:val="clear" w:color="auto" w:fill="auto"/>
          </w:tcPr>
          <w:p w14:paraId="691CA22D" w14:textId="77777777" w:rsidR="004F7914" w:rsidRDefault="00852AB0">
            <w:pPr>
              <w:widowControl w:val="0"/>
              <w:rPr>
                <w:sz w:val="24"/>
                <w:szCs w:val="24"/>
              </w:rPr>
            </w:pPr>
            <w:r>
              <w:rPr>
                <w:sz w:val="24"/>
                <w:szCs w:val="24"/>
              </w:rPr>
              <w:t>Utilities</w:t>
            </w:r>
          </w:p>
        </w:tc>
      </w:tr>
      <w:tr w:rsidR="004F7914" w14:paraId="317D5A35" w14:textId="77777777">
        <w:tc>
          <w:tcPr>
            <w:tcW w:w="841" w:type="dxa"/>
            <w:shd w:val="clear" w:color="auto" w:fill="auto"/>
            <w:tcMar>
              <w:top w:w="100" w:type="dxa"/>
              <w:left w:w="100" w:type="dxa"/>
              <w:bottom w:w="100" w:type="dxa"/>
              <w:right w:w="100" w:type="dxa"/>
            </w:tcMar>
          </w:tcPr>
          <w:p w14:paraId="63EE4090" w14:textId="77777777" w:rsidR="004F7914" w:rsidRDefault="004F7914">
            <w:pPr>
              <w:widowControl w:val="0"/>
              <w:rPr>
                <w:b/>
                <w:sz w:val="24"/>
                <w:szCs w:val="24"/>
              </w:rPr>
            </w:pPr>
          </w:p>
        </w:tc>
        <w:tc>
          <w:tcPr>
            <w:tcW w:w="8519" w:type="dxa"/>
            <w:shd w:val="clear" w:color="auto" w:fill="auto"/>
          </w:tcPr>
          <w:p w14:paraId="462FC3F5" w14:textId="77777777" w:rsidR="004F7914" w:rsidRDefault="00852AB0">
            <w:pPr>
              <w:widowControl w:val="0"/>
              <w:rPr>
                <w:sz w:val="24"/>
                <w:szCs w:val="24"/>
              </w:rPr>
            </w:pPr>
            <w:r>
              <w:rPr>
                <w:sz w:val="24"/>
                <w:szCs w:val="24"/>
              </w:rPr>
              <w:t>Construction</w:t>
            </w:r>
          </w:p>
        </w:tc>
      </w:tr>
      <w:tr w:rsidR="004F7914" w14:paraId="2587FDEB" w14:textId="77777777">
        <w:tc>
          <w:tcPr>
            <w:tcW w:w="841" w:type="dxa"/>
            <w:shd w:val="clear" w:color="auto" w:fill="auto"/>
            <w:tcMar>
              <w:top w:w="100" w:type="dxa"/>
              <w:left w:w="100" w:type="dxa"/>
              <w:bottom w:w="100" w:type="dxa"/>
              <w:right w:w="100" w:type="dxa"/>
            </w:tcMar>
          </w:tcPr>
          <w:p w14:paraId="30FA72AE" w14:textId="77777777" w:rsidR="004F7914" w:rsidRDefault="004F7914">
            <w:pPr>
              <w:widowControl w:val="0"/>
              <w:rPr>
                <w:b/>
                <w:sz w:val="24"/>
                <w:szCs w:val="24"/>
              </w:rPr>
            </w:pPr>
          </w:p>
        </w:tc>
        <w:tc>
          <w:tcPr>
            <w:tcW w:w="8519" w:type="dxa"/>
            <w:shd w:val="clear" w:color="auto" w:fill="auto"/>
          </w:tcPr>
          <w:p w14:paraId="130E455F" w14:textId="77777777" w:rsidR="004F7914" w:rsidRDefault="00852AB0">
            <w:pPr>
              <w:widowControl w:val="0"/>
              <w:rPr>
                <w:sz w:val="24"/>
                <w:szCs w:val="24"/>
              </w:rPr>
            </w:pPr>
            <w:r>
              <w:rPr>
                <w:sz w:val="24"/>
                <w:szCs w:val="24"/>
              </w:rPr>
              <w:t>Manufacturing</w:t>
            </w:r>
          </w:p>
        </w:tc>
      </w:tr>
      <w:tr w:rsidR="004F7914" w14:paraId="77E9103A" w14:textId="77777777">
        <w:tc>
          <w:tcPr>
            <w:tcW w:w="841" w:type="dxa"/>
            <w:shd w:val="clear" w:color="auto" w:fill="auto"/>
            <w:tcMar>
              <w:top w:w="100" w:type="dxa"/>
              <w:left w:w="100" w:type="dxa"/>
              <w:bottom w:w="100" w:type="dxa"/>
              <w:right w:w="100" w:type="dxa"/>
            </w:tcMar>
          </w:tcPr>
          <w:p w14:paraId="6D24E0E2" w14:textId="77777777" w:rsidR="004F7914" w:rsidRDefault="004F7914">
            <w:pPr>
              <w:widowControl w:val="0"/>
              <w:rPr>
                <w:b/>
                <w:sz w:val="24"/>
                <w:szCs w:val="24"/>
              </w:rPr>
            </w:pPr>
          </w:p>
        </w:tc>
        <w:tc>
          <w:tcPr>
            <w:tcW w:w="8519" w:type="dxa"/>
            <w:shd w:val="clear" w:color="auto" w:fill="auto"/>
          </w:tcPr>
          <w:p w14:paraId="3AD42700" w14:textId="77777777" w:rsidR="004F7914" w:rsidRDefault="00852AB0">
            <w:pPr>
              <w:widowControl w:val="0"/>
              <w:rPr>
                <w:sz w:val="24"/>
                <w:szCs w:val="24"/>
              </w:rPr>
            </w:pPr>
            <w:r>
              <w:rPr>
                <w:sz w:val="24"/>
                <w:szCs w:val="24"/>
              </w:rPr>
              <w:t>Wholesale trade</w:t>
            </w:r>
          </w:p>
        </w:tc>
      </w:tr>
      <w:tr w:rsidR="004F7914" w14:paraId="400CAA5D" w14:textId="77777777">
        <w:tc>
          <w:tcPr>
            <w:tcW w:w="841" w:type="dxa"/>
            <w:shd w:val="clear" w:color="auto" w:fill="auto"/>
            <w:tcMar>
              <w:top w:w="100" w:type="dxa"/>
              <w:left w:w="100" w:type="dxa"/>
              <w:bottom w:w="100" w:type="dxa"/>
              <w:right w:w="100" w:type="dxa"/>
            </w:tcMar>
          </w:tcPr>
          <w:p w14:paraId="43206A1F" w14:textId="77777777" w:rsidR="004F7914" w:rsidRDefault="004F7914">
            <w:pPr>
              <w:widowControl w:val="0"/>
              <w:rPr>
                <w:b/>
                <w:sz w:val="24"/>
                <w:szCs w:val="24"/>
              </w:rPr>
            </w:pPr>
          </w:p>
        </w:tc>
        <w:tc>
          <w:tcPr>
            <w:tcW w:w="8519" w:type="dxa"/>
            <w:shd w:val="clear" w:color="auto" w:fill="auto"/>
          </w:tcPr>
          <w:p w14:paraId="4D93F436" w14:textId="77777777" w:rsidR="004F7914" w:rsidRDefault="00852AB0">
            <w:pPr>
              <w:widowControl w:val="0"/>
              <w:rPr>
                <w:sz w:val="24"/>
                <w:szCs w:val="24"/>
              </w:rPr>
            </w:pPr>
            <w:r>
              <w:rPr>
                <w:sz w:val="24"/>
                <w:szCs w:val="24"/>
              </w:rPr>
              <w:t>Retail trade</w:t>
            </w:r>
          </w:p>
        </w:tc>
      </w:tr>
      <w:tr w:rsidR="004F7914" w14:paraId="2EC9F775" w14:textId="77777777">
        <w:tc>
          <w:tcPr>
            <w:tcW w:w="841" w:type="dxa"/>
            <w:shd w:val="clear" w:color="auto" w:fill="auto"/>
            <w:tcMar>
              <w:top w:w="100" w:type="dxa"/>
              <w:left w:w="100" w:type="dxa"/>
              <w:bottom w:w="100" w:type="dxa"/>
              <w:right w:w="100" w:type="dxa"/>
            </w:tcMar>
          </w:tcPr>
          <w:p w14:paraId="40F07718" w14:textId="77777777" w:rsidR="004F7914" w:rsidRDefault="004F7914">
            <w:pPr>
              <w:widowControl w:val="0"/>
              <w:rPr>
                <w:b/>
                <w:sz w:val="24"/>
                <w:szCs w:val="24"/>
              </w:rPr>
            </w:pPr>
          </w:p>
        </w:tc>
        <w:tc>
          <w:tcPr>
            <w:tcW w:w="8519" w:type="dxa"/>
            <w:shd w:val="clear" w:color="auto" w:fill="auto"/>
          </w:tcPr>
          <w:p w14:paraId="6415AE3B" w14:textId="77777777" w:rsidR="004F7914" w:rsidRDefault="00852AB0">
            <w:pPr>
              <w:widowControl w:val="0"/>
              <w:rPr>
                <w:sz w:val="24"/>
                <w:szCs w:val="24"/>
              </w:rPr>
            </w:pPr>
            <w:r>
              <w:rPr>
                <w:sz w:val="24"/>
                <w:szCs w:val="24"/>
              </w:rPr>
              <w:t>Transportation and warehousing</w:t>
            </w:r>
          </w:p>
        </w:tc>
      </w:tr>
      <w:tr w:rsidR="004F7914" w14:paraId="2BE31BC4" w14:textId="77777777">
        <w:trPr>
          <w:trHeight w:val="455"/>
        </w:trPr>
        <w:tc>
          <w:tcPr>
            <w:tcW w:w="841" w:type="dxa"/>
            <w:shd w:val="clear" w:color="auto" w:fill="auto"/>
            <w:tcMar>
              <w:top w:w="100" w:type="dxa"/>
              <w:left w:w="100" w:type="dxa"/>
              <w:bottom w:w="100" w:type="dxa"/>
              <w:right w:w="100" w:type="dxa"/>
            </w:tcMar>
          </w:tcPr>
          <w:p w14:paraId="15271E2C" w14:textId="77777777" w:rsidR="004F7914" w:rsidRDefault="004F7914">
            <w:pPr>
              <w:widowControl w:val="0"/>
              <w:rPr>
                <w:b/>
                <w:sz w:val="24"/>
                <w:szCs w:val="24"/>
              </w:rPr>
            </w:pPr>
          </w:p>
        </w:tc>
        <w:tc>
          <w:tcPr>
            <w:tcW w:w="8519" w:type="dxa"/>
            <w:shd w:val="clear" w:color="auto" w:fill="auto"/>
          </w:tcPr>
          <w:p w14:paraId="18BD2939" w14:textId="77777777" w:rsidR="004F7914" w:rsidRDefault="00852AB0">
            <w:pPr>
              <w:widowControl w:val="0"/>
              <w:rPr>
                <w:sz w:val="24"/>
                <w:szCs w:val="24"/>
              </w:rPr>
            </w:pPr>
            <w:r>
              <w:rPr>
                <w:sz w:val="24"/>
                <w:szCs w:val="24"/>
              </w:rPr>
              <w:t>Information and cultural industries</w:t>
            </w:r>
          </w:p>
        </w:tc>
      </w:tr>
      <w:tr w:rsidR="004F7914" w14:paraId="12539F73" w14:textId="77777777">
        <w:tc>
          <w:tcPr>
            <w:tcW w:w="841" w:type="dxa"/>
            <w:shd w:val="clear" w:color="auto" w:fill="auto"/>
            <w:tcMar>
              <w:top w:w="100" w:type="dxa"/>
              <w:left w:w="100" w:type="dxa"/>
              <w:bottom w:w="100" w:type="dxa"/>
              <w:right w:w="100" w:type="dxa"/>
            </w:tcMar>
          </w:tcPr>
          <w:p w14:paraId="42AD008D" w14:textId="77777777" w:rsidR="004F7914" w:rsidRDefault="004F7914">
            <w:pPr>
              <w:widowControl w:val="0"/>
              <w:rPr>
                <w:b/>
                <w:sz w:val="24"/>
                <w:szCs w:val="24"/>
              </w:rPr>
            </w:pPr>
          </w:p>
        </w:tc>
        <w:tc>
          <w:tcPr>
            <w:tcW w:w="8519" w:type="dxa"/>
            <w:shd w:val="clear" w:color="auto" w:fill="auto"/>
          </w:tcPr>
          <w:p w14:paraId="01FAEC9B" w14:textId="77777777" w:rsidR="004F7914" w:rsidRDefault="00852AB0">
            <w:pPr>
              <w:widowControl w:val="0"/>
              <w:rPr>
                <w:sz w:val="24"/>
                <w:szCs w:val="24"/>
              </w:rPr>
            </w:pPr>
            <w:r>
              <w:rPr>
                <w:sz w:val="24"/>
                <w:szCs w:val="24"/>
              </w:rPr>
              <w:t>Finance and insurance</w:t>
            </w:r>
          </w:p>
        </w:tc>
      </w:tr>
      <w:tr w:rsidR="004F7914" w14:paraId="276ED0D8" w14:textId="77777777">
        <w:tc>
          <w:tcPr>
            <w:tcW w:w="841" w:type="dxa"/>
            <w:shd w:val="clear" w:color="auto" w:fill="auto"/>
            <w:tcMar>
              <w:top w:w="100" w:type="dxa"/>
              <w:left w:w="100" w:type="dxa"/>
              <w:bottom w:w="100" w:type="dxa"/>
              <w:right w:w="100" w:type="dxa"/>
            </w:tcMar>
          </w:tcPr>
          <w:p w14:paraId="2D18A78B" w14:textId="77777777" w:rsidR="004F7914" w:rsidRDefault="004F7914">
            <w:pPr>
              <w:widowControl w:val="0"/>
              <w:rPr>
                <w:b/>
                <w:sz w:val="24"/>
                <w:szCs w:val="24"/>
              </w:rPr>
            </w:pPr>
          </w:p>
        </w:tc>
        <w:tc>
          <w:tcPr>
            <w:tcW w:w="8519" w:type="dxa"/>
            <w:shd w:val="clear" w:color="auto" w:fill="auto"/>
          </w:tcPr>
          <w:p w14:paraId="25E042C9" w14:textId="77777777" w:rsidR="004F7914" w:rsidRDefault="00852AB0">
            <w:pPr>
              <w:widowControl w:val="0"/>
              <w:rPr>
                <w:sz w:val="24"/>
                <w:szCs w:val="24"/>
              </w:rPr>
            </w:pPr>
            <w:r>
              <w:rPr>
                <w:sz w:val="24"/>
                <w:szCs w:val="24"/>
              </w:rPr>
              <w:t>Real estate and rental and leasing</w:t>
            </w:r>
          </w:p>
        </w:tc>
      </w:tr>
      <w:tr w:rsidR="004F7914" w14:paraId="6B119DD7" w14:textId="77777777">
        <w:tc>
          <w:tcPr>
            <w:tcW w:w="841" w:type="dxa"/>
            <w:shd w:val="clear" w:color="auto" w:fill="auto"/>
            <w:tcMar>
              <w:top w:w="100" w:type="dxa"/>
              <w:left w:w="100" w:type="dxa"/>
              <w:bottom w:w="100" w:type="dxa"/>
              <w:right w:w="100" w:type="dxa"/>
            </w:tcMar>
          </w:tcPr>
          <w:p w14:paraId="614EAE4E" w14:textId="0931EFD5" w:rsidR="004F7914" w:rsidRDefault="000567EF">
            <w:pPr>
              <w:widowControl w:val="0"/>
              <w:rPr>
                <w:b/>
                <w:sz w:val="24"/>
                <w:szCs w:val="24"/>
              </w:rPr>
            </w:pPr>
            <w:r>
              <w:rPr>
                <w:b/>
                <w:sz w:val="24"/>
                <w:szCs w:val="24"/>
              </w:rPr>
              <w:t>3</w:t>
            </w:r>
          </w:p>
        </w:tc>
        <w:tc>
          <w:tcPr>
            <w:tcW w:w="8519" w:type="dxa"/>
            <w:shd w:val="clear" w:color="auto" w:fill="auto"/>
          </w:tcPr>
          <w:p w14:paraId="2281DD40" w14:textId="77777777" w:rsidR="004F7914" w:rsidRDefault="00852AB0">
            <w:pPr>
              <w:widowControl w:val="0"/>
              <w:rPr>
                <w:sz w:val="24"/>
                <w:szCs w:val="24"/>
              </w:rPr>
            </w:pPr>
            <w:r>
              <w:rPr>
                <w:sz w:val="24"/>
                <w:szCs w:val="24"/>
              </w:rPr>
              <w:t>Professional, scientific, and technical services</w:t>
            </w:r>
          </w:p>
        </w:tc>
      </w:tr>
      <w:tr w:rsidR="004F7914" w14:paraId="607D997A" w14:textId="77777777">
        <w:tc>
          <w:tcPr>
            <w:tcW w:w="841" w:type="dxa"/>
            <w:shd w:val="clear" w:color="auto" w:fill="auto"/>
            <w:tcMar>
              <w:top w:w="100" w:type="dxa"/>
              <w:left w:w="100" w:type="dxa"/>
              <w:bottom w:w="100" w:type="dxa"/>
              <w:right w:w="100" w:type="dxa"/>
            </w:tcMar>
          </w:tcPr>
          <w:p w14:paraId="1DE126C9" w14:textId="57B1DA6D" w:rsidR="004F7914" w:rsidRDefault="000567EF">
            <w:pPr>
              <w:widowControl w:val="0"/>
              <w:rPr>
                <w:b/>
                <w:sz w:val="24"/>
                <w:szCs w:val="24"/>
              </w:rPr>
            </w:pPr>
            <w:r>
              <w:rPr>
                <w:b/>
                <w:sz w:val="24"/>
                <w:szCs w:val="24"/>
              </w:rPr>
              <w:t>2</w:t>
            </w:r>
          </w:p>
        </w:tc>
        <w:tc>
          <w:tcPr>
            <w:tcW w:w="8519" w:type="dxa"/>
            <w:shd w:val="clear" w:color="auto" w:fill="auto"/>
          </w:tcPr>
          <w:p w14:paraId="6199B33A" w14:textId="77777777" w:rsidR="004F7914" w:rsidRDefault="00852AB0">
            <w:pPr>
              <w:widowControl w:val="0"/>
              <w:rPr>
                <w:sz w:val="24"/>
                <w:szCs w:val="24"/>
              </w:rPr>
            </w:pPr>
            <w:r>
              <w:rPr>
                <w:sz w:val="24"/>
                <w:szCs w:val="24"/>
              </w:rPr>
              <w:t>Management of companies and enterprises</w:t>
            </w:r>
          </w:p>
        </w:tc>
      </w:tr>
      <w:tr w:rsidR="004F7914" w14:paraId="4EC5C1A1" w14:textId="77777777">
        <w:tc>
          <w:tcPr>
            <w:tcW w:w="841" w:type="dxa"/>
            <w:shd w:val="clear" w:color="auto" w:fill="auto"/>
            <w:tcMar>
              <w:top w:w="100" w:type="dxa"/>
              <w:left w:w="100" w:type="dxa"/>
              <w:bottom w:w="100" w:type="dxa"/>
              <w:right w:w="100" w:type="dxa"/>
            </w:tcMar>
          </w:tcPr>
          <w:p w14:paraId="4D75BC41" w14:textId="77777777" w:rsidR="004F7914" w:rsidRDefault="004F7914">
            <w:pPr>
              <w:widowControl w:val="0"/>
              <w:rPr>
                <w:b/>
                <w:sz w:val="24"/>
                <w:szCs w:val="24"/>
              </w:rPr>
            </w:pPr>
          </w:p>
        </w:tc>
        <w:tc>
          <w:tcPr>
            <w:tcW w:w="8519" w:type="dxa"/>
            <w:shd w:val="clear" w:color="auto" w:fill="auto"/>
          </w:tcPr>
          <w:p w14:paraId="38C3E8C6" w14:textId="77777777" w:rsidR="004F7914" w:rsidRDefault="00852AB0">
            <w:pPr>
              <w:widowControl w:val="0"/>
              <w:rPr>
                <w:sz w:val="24"/>
                <w:szCs w:val="24"/>
              </w:rPr>
            </w:pPr>
            <w:r>
              <w:rPr>
                <w:sz w:val="24"/>
                <w:szCs w:val="24"/>
              </w:rPr>
              <w:t>Administrative and support, waste management and remediation services</w:t>
            </w:r>
          </w:p>
        </w:tc>
      </w:tr>
      <w:tr w:rsidR="004F7914" w14:paraId="27E0679A" w14:textId="77777777">
        <w:tc>
          <w:tcPr>
            <w:tcW w:w="841" w:type="dxa"/>
            <w:shd w:val="clear" w:color="auto" w:fill="auto"/>
            <w:tcMar>
              <w:top w:w="100" w:type="dxa"/>
              <w:left w:w="100" w:type="dxa"/>
              <w:bottom w:w="100" w:type="dxa"/>
              <w:right w:w="100" w:type="dxa"/>
            </w:tcMar>
          </w:tcPr>
          <w:p w14:paraId="13A22531" w14:textId="77777777" w:rsidR="004F7914" w:rsidRDefault="004F7914">
            <w:pPr>
              <w:widowControl w:val="0"/>
              <w:rPr>
                <w:b/>
                <w:sz w:val="24"/>
                <w:szCs w:val="24"/>
              </w:rPr>
            </w:pPr>
          </w:p>
        </w:tc>
        <w:tc>
          <w:tcPr>
            <w:tcW w:w="8519" w:type="dxa"/>
            <w:shd w:val="clear" w:color="auto" w:fill="auto"/>
          </w:tcPr>
          <w:p w14:paraId="4E798B43" w14:textId="77777777" w:rsidR="004F7914" w:rsidRDefault="00852AB0">
            <w:pPr>
              <w:widowControl w:val="0"/>
              <w:rPr>
                <w:sz w:val="24"/>
                <w:szCs w:val="24"/>
              </w:rPr>
            </w:pPr>
            <w:r>
              <w:rPr>
                <w:sz w:val="24"/>
                <w:szCs w:val="24"/>
              </w:rPr>
              <w:t>Educational services</w:t>
            </w:r>
          </w:p>
        </w:tc>
      </w:tr>
      <w:tr w:rsidR="004F7914" w14:paraId="148B9777" w14:textId="77777777">
        <w:tc>
          <w:tcPr>
            <w:tcW w:w="841" w:type="dxa"/>
            <w:shd w:val="clear" w:color="auto" w:fill="auto"/>
            <w:tcMar>
              <w:top w:w="100" w:type="dxa"/>
              <w:left w:w="100" w:type="dxa"/>
              <w:bottom w:w="100" w:type="dxa"/>
              <w:right w:w="100" w:type="dxa"/>
            </w:tcMar>
          </w:tcPr>
          <w:p w14:paraId="66F345C0" w14:textId="77777777" w:rsidR="004F7914" w:rsidRDefault="004F7914">
            <w:pPr>
              <w:widowControl w:val="0"/>
              <w:rPr>
                <w:b/>
                <w:sz w:val="24"/>
                <w:szCs w:val="24"/>
              </w:rPr>
            </w:pPr>
          </w:p>
        </w:tc>
        <w:tc>
          <w:tcPr>
            <w:tcW w:w="8519" w:type="dxa"/>
            <w:shd w:val="clear" w:color="auto" w:fill="auto"/>
          </w:tcPr>
          <w:p w14:paraId="1DC7C98B" w14:textId="77777777" w:rsidR="004F7914" w:rsidRDefault="00852AB0">
            <w:pPr>
              <w:widowControl w:val="0"/>
              <w:rPr>
                <w:sz w:val="24"/>
                <w:szCs w:val="24"/>
              </w:rPr>
            </w:pPr>
            <w:r>
              <w:rPr>
                <w:sz w:val="24"/>
                <w:szCs w:val="24"/>
              </w:rPr>
              <w:t>Healthcare and social assistance</w:t>
            </w:r>
          </w:p>
        </w:tc>
      </w:tr>
      <w:tr w:rsidR="004F7914" w14:paraId="6E0060D9" w14:textId="77777777">
        <w:tc>
          <w:tcPr>
            <w:tcW w:w="841" w:type="dxa"/>
            <w:shd w:val="clear" w:color="auto" w:fill="auto"/>
            <w:tcMar>
              <w:top w:w="100" w:type="dxa"/>
              <w:left w:w="100" w:type="dxa"/>
              <w:bottom w:w="100" w:type="dxa"/>
              <w:right w:w="100" w:type="dxa"/>
            </w:tcMar>
          </w:tcPr>
          <w:p w14:paraId="4A3E6C06" w14:textId="77777777" w:rsidR="004F7914" w:rsidRDefault="004F7914">
            <w:pPr>
              <w:widowControl w:val="0"/>
              <w:rPr>
                <w:b/>
                <w:sz w:val="24"/>
                <w:szCs w:val="24"/>
              </w:rPr>
            </w:pPr>
          </w:p>
        </w:tc>
        <w:tc>
          <w:tcPr>
            <w:tcW w:w="8519" w:type="dxa"/>
            <w:shd w:val="clear" w:color="auto" w:fill="auto"/>
          </w:tcPr>
          <w:p w14:paraId="57C2FA12" w14:textId="77777777" w:rsidR="004F7914" w:rsidRDefault="00852AB0">
            <w:pPr>
              <w:widowControl w:val="0"/>
              <w:rPr>
                <w:sz w:val="24"/>
                <w:szCs w:val="24"/>
              </w:rPr>
            </w:pPr>
            <w:r>
              <w:rPr>
                <w:sz w:val="24"/>
                <w:szCs w:val="24"/>
              </w:rPr>
              <w:t>Arts, entertainment and recreation</w:t>
            </w:r>
          </w:p>
        </w:tc>
      </w:tr>
      <w:tr w:rsidR="004F7914" w14:paraId="08B7120F" w14:textId="77777777">
        <w:tc>
          <w:tcPr>
            <w:tcW w:w="841" w:type="dxa"/>
            <w:shd w:val="clear" w:color="auto" w:fill="auto"/>
            <w:tcMar>
              <w:top w:w="100" w:type="dxa"/>
              <w:left w:w="100" w:type="dxa"/>
              <w:bottom w:w="100" w:type="dxa"/>
              <w:right w:w="100" w:type="dxa"/>
            </w:tcMar>
          </w:tcPr>
          <w:p w14:paraId="1F905CA5" w14:textId="77777777" w:rsidR="004F7914" w:rsidRDefault="004F7914">
            <w:pPr>
              <w:widowControl w:val="0"/>
              <w:rPr>
                <w:b/>
                <w:sz w:val="24"/>
                <w:szCs w:val="24"/>
              </w:rPr>
            </w:pPr>
          </w:p>
        </w:tc>
        <w:tc>
          <w:tcPr>
            <w:tcW w:w="8519" w:type="dxa"/>
            <w:shd w:val="clear" w:color="auto" w:fill="auto"/>
          </w:tcPr>
          <w:p w14:paraId="003EEA81" w14:textId="77777777" w:rsidR="004F7914" w:rsidRDefault="00852AB0">
            <w:pPr>
              <w:widowControl w:val="0"/>
              <w:rPr>
                <w:sz w:val="24"/>
                <w:szCs w:val="24"/>
              </w:rPr>
            </w:pPr>
            <w:r>
              <w:rPr>
                <w:sz w:val="24"/>
                <w:szCs w:val="24"/>
              </w:rPr>
              <w:t>Accommodation and food services</w:t>
            </w:r>
          </w:p>
        </w:tc>
      </w:tr>
      <w:tr w:rsidR="004F7914" w14:paraId="7165377D" w14:textId="77777777">
        <w:tc>
          <w:tcPr>
            <w:tcW w:w="841" w:type="dxa"/>
            <w:shd w:val="clear" w:color="auto" w:fill="auto"/>
            <w:tcMar>
              <w:top w:w="100" w:type="dxa"/>
              <w:left w:w="100" w:type="dxa"/>
              <w:bottom w:w="100" w:type="dxa"/>
              <w:right w:w="100" w:type="dxa"/>
            </w:tcMar>
          </w:tcPr>
          <w:p w14:paraId="723C8FF5" w14:textId="77777777" w:rsidR="004F7914" w:rsidRDefault="004F7914">
            <w:pPr>
              <w:widowControl w:val="0"/>
              <w:rPr>
                <w:b/>
                <w:sz w:val="24"/>
                <w:szCs w:val="24"/>
              </w:rPr>
            </w:pPr>
          </w:p>
        </w:tc>
        <w:tc>
          <w:tcPr>
            <w:tcW w:w="8519" w:type="dxa"/>
            <w:shd w:val="clear" w:color="auto" w:fill="auto"/>
          </w:tcPr>
          <w:p w14:paraId="186B8F4D" w14:textId="77777777" w:rsidR="004F7914" w:rsidRDefault="00852AB0">
            <w:pPr>
              <w:widowControl w:val="0"/>
              <w:rPr>
                <w:sz w:val="24"/>
                <w:szCs w:val="24"/>
              </w:rPr>
            </w:pPr>
            <w:r>
              <w:rPr>
                <w:sz w:val="24"/>
                <w:szCs w:val="24"/>
              </w:rPr>
              <w:t>Other services (except public administration)</w:t>
            </w:r>
          </w:p>
        </w:tc>
      </w:tr>
      <w:tr w:rsidR="004F7914" w14:paraId="23CF78E9" w14:textId="77777777">
        <w:tc>
          <w:tcPr>
            <w:tcW w:w="841" w:type="dxa"/>
            <w:shd w:val="clear" w:color="auto" w:fill="auto"/>
            <w:tcMar>
              <w:top w:w="100" w:type="dxa"/>
              <w:left w:w="100" w:type="dxa"/>
              <w:bottom w:w="100" w:type="dxa"/>
              <w:right w:w="100" w:type="dxa"/>
            </w:tcMar>
          </w:tcPr>
          <w:p w14:paraId="530EB14B" w14:textId="77777777" w:rsidR="004F7914" w:rsidRDefault="004F7914">
            <w:pPr>
              <w:widowControl w:val="0"/>
              <w:rPr>
                <w:b/>
                <w:sz w:val="24"/>
                <w:szCs w:val="24"/>
              </w:rPr>
            </w:pPr>
          </w:p>
        </w:tc>
        <w:tc>
          <w:tcPr>
            <w:tcW w:w="8519" w:type="dxa"/>
            <w:shd w:val="clear" w:color="auto" w:fill="auto"/>
          </w:tcPr>
          <w:p w14:paraId="75B45FE3" w14:textId="77777777" w:rsidR="004F7914" w:rsidRDefault="00852AB0">
            <w:pPr>
              <w:widowControl w:val="0"/>
              <w:rPr>
                <w:sz w:val="24"/>
                <w:szCs w:val="24"/>
              </w:rPr>
            </w:pPr>
            <w:r>
              <w:rPr>
                <w:sz w:val="24"/>
                <w:szCs w:val="24"/>
              </w:rPr>
              <w:t>Public administration</w:t>
            </w:r>
          </w:p>
        </w:tc>
      </w:tr>
      <w:tr w:rsidR="004F7914" w14:paraId="53FC95C7" w14:textId="77777777">
        <w:tc>
          <w:tcPr>
            <w:tcW w:w="841" w:type="dxa"/>
            <w:shd w:val="clear" w:color="auto" w:fill="auto"/>
            <w:tcMar>
              <w:top w:w="100" w:type="dxa"/>
              <w:left w:w="100" w:type="dxa"/>
              <w:bottom w:w="100" w:type="dxa"/>
              <w:right w:w="100" w:type="dxa"/>
            </w:tcMar>
          </w:tcPr>
          <w:p w14:paraId="695E366B" w14:textId="77777777" w:rsidR="004F7914" w:rsidRDefault="004F7914">
            <w:pPr>
              <w:widowControl w:val="0"/>
              <w:rPr>
                <w:b/>
                <w:sz w:val="24"/>
                <w:szCs w:val="24"/>
              </w:rPr>
            </w:pPr>
          </w:p>
        </w:tc>
        <w:tc>
          <w:tcPr>
            <w:tcW w:w="8519" w:type="dxa"/>
            <w:shd w:val="clear" w:color="auto" w:fill="auto"/>
          </w:tcPr>
          <w:p w14:paraId="5E5A946A" w14:textId="77777777" w:rsidR="004F7914" w:rsidRDefault="00852AB0">
            <w:pPr>
              <w:widowControl w:val="0"/>
              <w:rPr>
                <w:sz w:val="24"/>
                <w:szCs w:val="24"/>
              </w:rPr>
            </w:pPr>
            <w:r>
              <w:rPr>
                <w:sz w:val="24"/>
                <w:szCs w:val="24"/>
              </w:rPr>
              <w:t>Other – Please explain:</w:t>
            </w:r>
          </w:p>
        </w:tc>
      </w:tr>
    </w:tbl>
    <w:p w14:paraId="1C0AC305" w14:textId="77777777" w:rsidR="004F7914" w:rsidRDefault="004F7914">
      <w:pPr>
        <w:rPr>
          <w:i/>
        </w:rPr>
      </w:pPr>
    </w:p>
    <w:p w14:paraId="63E8547B" w14:textId="77777777" w:rsidR="004F7914" w:rsidRDefault="004F7914"/>
    <w:p w14:paraId="62FDDF54" w14:textId="77777777" w:rsidR="004F7914" w:rsidRDefault="00852AB0">
      <w:pPr>
        <w:pStyle w:val="Heading1"/>
        <w:spacing w:before="0"/>
        <w:rPr>
          <w:b/>
        </w:rPr>
      </w:pPr>
      <w:r>
        <w:rPr>
          <w:b/>
        </w:rPr>
        <w:t xml:space="preserve">PART 3 - PROJECT DETAILS </w:t>
      </w:r>
    </w:p>
    <w:p w14:paraId="406D81E4" w14:textId="77777777" w:rsidR="004F7914" w:rsidRDefault="00852AB0">
      <w:pPr>
        <w:pStyle w:val="Heading2"/>
        <w:rPr>
          <w:b/>
        </w:rPr>
      </w:pPr>
      <w:r>
        <w:rPr>
          <w:b/>
        </w:rPr>
        <w:t xml:space="preserve">1. Challenges and Opportunities </w:t>
      </w:r>
    </w:p>
    <w:p w14:paraId="441CE2A4" w14:textId="77777777" w:rsidR="004F7914" w:rsidRDefault="00852AB0">
      <w:pPr>
        <w:rPr>
          <w:sz w:val="24"/>
          <w:szCs w:val="24"/>
        </w:rPr>
      </w:pPr>
      <w:r>
        <w:rPr>
          <w:b/>
          <w:color w:val="000000"/>
          <w:sz w:val="24"/>
          <w:szCs w:val="24"/>
        </w:rPr>
        <w:t xml:space="preserve">Provide an overview of the context for the project, clearly identifying the needs/problems and opportunities/strengths </w:t>
      </w:r>
      <w:r>
        <w:rPr>
          <w:color w:val="000000"/>
          <w:sz w:val="24"/>
          <w:szCs w:val="24"/>
        </w:rPr>
        <w:t>that the project’s activities will address as it relates to skills development for Northern community/</w:t>
      </w:r>
      <w:proofErr w:type="spellStart"/>
      <w:r>
        <w:rPr>
          <w:color w:val="000000"/>
          <w:sz w:val="24"/>
          <w:szCs w:val="24"/>
        </w:rPr>
        <w:t>ies</w:t>
      </w:r>
      <w:proofErr w:type="spellEnd"/>
      <w:r>
        <w:rPr>
          <w:color w:val="000000"/>
          <w:sz w:val="24"/>
          <w:szCs w:val="24"/>
        </w:rPr>
        <w:t xml:space="preserve"> and in the thematic area </w:t>
      </w:r>
      <w:r>
        <w:rPr>
          <w:color w:val="000000"/>
          <w:sz w:val="24"/>
          <w:szCs w:val="24"/>
        </w:rPr>
        <w:lastRenderedPageBreak/>
        <w:t xml:space="preserve">of SMEs and entrepreneurship. </w:t>
      </w:r>
      <w:r>
        <w:rPr>
          <w:sz w:val="24"/>
          <w:szCs w:val="24"/>
        </w:rPr>
        <w:t>To drive new innovation and insights into skills development that can help us better prepare for and imagine the future, please clearly outline a) the need; b) the challenge; and c) the opportunity.</w:t>
      </w:r>
    </w:p>
    <w:p w14:paraId="232F8D1D" w14:textId="77777777" w:rsidR="004F7914" w:rsidRDefault="004F7914">
      <w:pPr>
        <w:rPr>
          <w:b/>
          <w:sz w:val="10"/>
          <w:szCs w:val="10"/>
        </w:rPr>
      </w:pPr>
    </w:p>
    <w:tbl>
      <w:tblPr>
        <w:tblStyle w:val="afffe"/>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69DC4E93" w14:textId="77777777">
        <w:tc>
          <w:tcPr>
            <w:tcW w:w="9360" w:type="dxa"/>
            <w:shd w:val="clear" w:color="auto" w:fill="auto"/>
            <w:tcMar>
              <w:top w:w="100" w:type="dxa"/>
              <w:left w:w="100" w:type="dxa"/>
              <w:bottom w:w="100" w:type="dxa"/>
              <w:right w:w="100" w:type="dxa"/>
            </w:tcMar>
          </w:tcPr>
          <w:p w14:paraId="30E39CA7" w14:textId="77777777" w:rsidR="004F7914" w:rsidRDefault="004078B5">
            <w:pPr>
              <w:widowControl w:val="0"/>
              <w:pBdr>
                <w:top w:val="nil"/>
                <w:left w:val="nil"/>
                <w:bottom w:val="nil"/>
                <w:right w:val="nil"/>
                <w:between w:val="nil"/>
              </w:pBdr>
              <w:rPr>
                <w:sz w:val="24"/>
                <w:szCs w:val="24"/>
              </w:rPr>
            </w:pPr>
            <w:r>
              <w:rPr>
                <w:sz w:val="24"/>
                <w:szCs w:val="24"/>
              </w:rPr>
              <w:t xml:space="preserve">QC is seeking to take a lead role in </w:t>
            </w:r>
            <w:r w:rsidR="002D5FAD">
              <w:rPr>
                <w:sz w:val="24"/>
                <w:szCs w:val="24"/>
              </w:rPr>
              <w:t xml:space="preserve">working with and </w:t>
            </w:r>
            <w:r>
              <w:rPr>
                <w:sz w:val="24"/>
                <w:szCs w:val="24"/>
              </w:rPr>
              <w:t xml:space="preserve">helping its member communities to identify and develop inshore fisheries opportunities for commercial and/or subsistence purposes in support of socio-economic development and food security and sovereignty.  </w:t>
            </w:r>
            <w:r w:rsidR="002D5FAD">
              <w:rPr>
                <w:sz w:val="24"/>
                <w:szCs w:val="24"/>
              </w:rPr>
              <w:t xml:space="preserve">Working with the Future Skills Centre and its project implementation partners, </w:t>
            </w:r>
            <w:proofErr w:type="spellStart"/>
            <w:r w:rsidR="002D5FAD">
              <w:rPr>
                <w:sz w:val="24"/>
                <w:szCs w:val="24"/>
              </w:rPr>
              <w:t>SmartICE</w:t>
            </w:r>
            <w:proofErr w:type="spellEnd"/>
            <w:r w:rsidR="002D5FAD">
              <w:rPr>
                <w:sz w:val="24"/>
                <w:szCs w:val="24"/>
              </w:rPr>
              <w:t xml:space="preserve"> and Training Works, QC will implement an innovative and culturally appropriate approach that will support the </w:t>
            </w:r>
            <w:r w:rsidR="00D739F5">
              <w:rPr>
                <w:sz w:val="24"/>
                <w:szCs w:val="24"/>
              </w:rPr>
              <w:t xml:space="preserve">identification and skills development of the entrepreneurs and SME managers required to successfully develop identified fishery opportunities.  </w:t>
            </w:r>
          </w:p>
          <w:p w14:paraId="5974F88A" w14:textId="59358575" w:rsidR="000478F9" w:rsidRDefault="000478F9">
            <w:pPr>
              <w:widowControl w:val="0"/>
              <w:pBdr>
                <w:top w:val="nil"/>
                <w:left w:val="nil"/>
                <w:bottom w:val="nil"/>
                <w:right w:val="nil"/>
                <w:between w:val="nil"/>
              </w:pBdr>
              <w:rPr>
                <w:sz w:val="24"/>
                <w:szCs w:val="24"/>
              </w:rPr>
            </w:pPr>
            <w:r w:rsidRPr="00FB7CD5">
              <w:rPr>
                <w:i/>
                <w:iCs/>
                <w:sz w:val="24"/>
                <w:szCs w:val="24"/>
              </w:rPr>
              <w:t>The Need:</w:t>
            </w:r>
            <w:r>
              <w:rPr>
                <w:sz w:val="24"/>
                <w:szCs w:val="24"/>
              </w:rPr>
              <w:t xml:space="preserve">  Community based inshore fisheries development will not be successful if the local entrepreneurs and managers are not available/developed to lead development.  Research efforts to help identify the resource potential of communities in the </w:t>
            </w:r>
            <w:proofErr w:type="spellStart"/>
            <w:r>
              <w:rPr>
                <w:sz w:val="24"/>
                <w:szCs w:val="24"/>
              </w:rPr>
              <w:t>Qikiqtani</w:t>
            </w:r>
            <w:proofErr w:type="spellEnd"/>
            <w:r>
              <w:rPr>
                <w:sz w:val="24"/>
                <w:szCs w:val="24"/>
              </w:rPr>
              <w:t xml:space="preserve"> region</w:t>
            </w:r>
            <w:r w:rsidR="00FB7CD5">
              <w:rPr>
                <w:sz w:val="24"/>
                <w:szCs w:val="24"/>
              </w:rPr>
              <w:t xml:space="preserve"> is being undertaken by QC in collaboration with these communities.  However, having the local fishery resources available is only one element of successful fishery development, with infrastructure and human resource development being the other key elements to success.  At present, only one community in the region, Pangnirtung, has an established </w:t>
            </w:r>
            <w:r w:rsidR="007818ED">
              <w:rPr>
                <w:sz w:val="24"/>
                <w:szCs w:val="24"/>
              </w:rPr>
              <w:t xml:space="preserve">inshore </w:t>
            </w:r>
            <w:r w:rsidR="00FB7CD5">
              <w:rPr>
                <w:sz w:val="24"/>
                <w:szCs w:val="24"/>
              </w:rPr>
              <w:t>commercial fishery, and work in all of the above areas is needed to ensure other communities are able to develop their potential.</w:t>
            </w:r>
          </w:p>
          <w:p w14:paraId="6FED383D" w14:textId="68DF08DE" w:rsidR="00A432B1" w:rsidRDefault="00FB7CD5">
            <w:pPr>
              <w:widowControl w:val="0"/>
              <w:pBdr>
                <w:top w:val="nil"/>
                <w:left w:val="nil"/>
                <w:bottom w:val="nil"/>
                <w:right w:val="nil"/>
                <w:between w:val="nil"/>
              </w:pBdr>
              <w:rPr>
                <w:sz w:val="24"/>
                <w:szCs w:val="24"/>
              </w:rPr>
            </w:pPr>
            <w:r w:rsidRPr="00A432B1">
              <w:rPr>
                <w:i/>
                <w:iCs/>
                <w:sz w:val="24"/>
                <w:szCs w:val="24"/>
              </w:rPr>
              <w:t>The Challenge:</w:t>
            </w:r>
            <w:r w:rsidR="00635A04">
              <w:rPr>
                <w:sz w:val="24"/>
                <w:szCs w:val="24"/>
              </w:rPr>
              <w:t xml:space="preserve"> Finding and developing the leaders, i.e. the entrepreneurs and managers within communities that will ensure the local fishery opportunities are </w:t>
            </w:r>
            <w:r w:rsidR="007818ED">
              <w:rPr>
                <w:sz w:val="24"/>
                <w:szCs w:val="24"/>
              </w:rPr>
              <w:t xml:space="preserve">researched and </w:t>
            </w:r>
            <w:r w:rsidR="00635A04">
              <w:rPr>
                <w:sz w:val="24"/>
                <w:szCs w:val="24"/>
              </w:rPr>
              <w:t>developed for the benefit of their communities</w:t>
            </w:r>
            <w:r w:rsidR="00A432B1">
              <w:rPr>
                <w:sz w:val="24"/>
                <w:szCs w:val="24"/>
              </w:rPr>
              <w:t>.</w:t>
            </w:r>
          </w:p>
          <w:p w14:paraId="72455BB6" w14:textId="64765F1F" w:rsidR="00FB7CD5" w:rsidRDefault="00A432B1">
            <w:pPr>
              <w:widowControl w:val="0"/>
              <w:pBdr>
                <w:top w:val="nil"/>
                <w:left w:val="nil"/>
                <w:bottom w:val="nil"/>
                <w:right w:val="nil"/>
                <w:between w:val="nil"/>
              </w:pBdr>
              <w:rPr>
                <w:sz w:val="24"/>
                <w:szCs w:val="24"/>
              </w:rPr>
            </w:pPr>
            <w:r w:rsidRPr="00A432B1">
              <w:rPr>
                <w:i/>
                <w:iCs/>
                <w:sz w:val="24"/>
                <w:szCs w:val="24"/>
              </w:rPr>
              <w:t>The Opportunity:</w:t>
            </w:r>
            <w:r>
              <w:rPr>
                <w:sz w:val="24"/>
                <w:szCs w:val="24"/>
              </w:rPr>
              <w:t xml:space="preserve"> For QC to work with leading edge partners, such as </w:t>
            </w:r>
            <w:proofErr w:type="spellStart"/>
            <w:r>
              <w:rPr>
                <w:sz w:val="24"/>
                <w:szCs w:val="24"/>
              </w:rPr>
              <w:t>SmartICE</w:t>
            </w:r>
            <w:proofErr w:type="spellEnd"/>
            <w:r>
              <w:rPr>
                <w:sz w:val="24"/>
                <w:szCs w:val="24"/>
              </w:rPr>
              <w:t xml:space="preserve">, Training Works, and the Future Skills Centre in its members communities in the </w:t>
            </w:r>
            <w:proofErr w:type="spellStart"/>
            <w:r>
              <w:rPr>
                <w:sz w:val="24"/>
                <w:szCs w:val="24"/>
              </w:rPr>
              <w:t>Qikiqtani</w:t>
            </w:r>
            <w:proofErr w:type="spellEnd"/>
            <w:r>
              <w:rPr>
                <w:sz w:val="24"/>
                <w:szCs w:val="24"/>
              </w:rPr>
              <w:t xml:space="preserve"> region. To build on the innovative and culturally relevant training/coaching/ mentoring approaches these partners already bring in northern communities to help identify and develop skill sets for the entrepreneurs and managers that will lead local fishery development for the future, creating much needed employment and addressing food security challenges.</w:t>
            </w:r>
            <w:r w:rsidR="00FB7CD5">
              <w:rPr>
                <w:sz w:val="24"/>
                <w:szCs w:val="24"/>
              </w:rPr>
              <w:t xml:space="preserve"> </w:t>
            </w:r>
          </w:p>
        </w:tc>
      </w:tr>
    </w:tbl>
    <w:p w14:paraId="43BF482D" w14:textId="77777777" w:rsidR="004F7914" w:rsidRDefault="00852AB0">
      <w:pPr>
        <w:spacing w:line="240" w:lineRule="auto"/>
      </w:pPr>
      <w:r>
        <w:rPr>
          <w:color w:val="666666"/>
          <w:sz w:val="21"/>
          <w:szCs w:val="21"/>
        </w:rPr>
        <w:t>(300 words maximum)</w:t>
      </w:r>
    </w:p>
    <w:p w14:paraId="1C40B9F8" w14:textId="77777777" w:rsidR="004F7914" w:rsidRDefault="004F7914">
      <w:pPr>
        <w:rPr>
          <w:sz w:val="24"/>
          <w:szCs w:val="24"/>
        </w:rPr>
      </w:pPr>
    </w:p>
    <w:p w14:paraId="7A2B2DD7" w14:textId="77777777" w:rsidR="004F7914" w:rsidRDefault="00852AB0">
      <w:pPr>
        <w:pStyle w:val="Heading2"/>
        <w:rPr>
          <w:b/>
        </w:rPr>
      </w:pPr>
      <w:r>
        <w:rPr>
          <w:b/>
        </w:rPr>
        <w:t xml:space="preserve">2. Relevance </w:t>
      </w:r>
    </w:p>
    <w:p w14:paraId="658A8DA2" w14:textId="77777777" w:rsidR="004F7914" w:rsidRDefault="00852AB0">
      <w:pPr>
        <w:rPr>
          <w:sz w:val="24"/>
          <w:szCs w:val="24"/>
        </w:rPr>
      </w:pPr>
      <w:r>
        <w:rPr>
          <w:b/>
          <w:sz w:val="24"/>
          <w:szCs w:val="24"/>
        </w:rPr>
        <w:t>Describe the alignment of your proposed project with one or more of FSC’s strategic priorities</w:t>
      </w:r>
      <w:r>
        <w:rPr>
          <w:sz w:val="24"/>
          <w:szCs w:val="24"/>
        </w:rPr>
        <w:t xml:space="preserve">, referring to FSC’s </w:t>
      </w:r>
      <w:hyperlink r:id="rId14">
        <w:r>
          <w:rPr>
            <w:color w:val="0000FF"/>
            <w:sz w:val="24"/>
            <w:szCs w:val="24"/>
            <w:u w:val="single"/>
          </w:rPr>
          <w:t>Strategic Plan</w:t>
        </w:r>
      </w:hyperlink>
      <w:r>
        <w:rPr>
          <w:sz w:val="24"/>
          <w:szCs w:val="24"/>
        </w:rPr>
        <w:t>.</w:t>
      </w:r>
    </w:p>
    <w:p w14:paraId="0F687BDC" w14:textId="77777777" w:rsidR="004F7914" w:rsidRDefault="00852AB0">
      <w:pPr>
        <w:rPr>
          <w:i/>
        </w:rPr>
      </w:pPr>
      <w:r>
        <w:rPr>
          <w:i/>
        </w:rPr>
        <w:t>If you check more than one strategic priority, number starting with “1” being the primary focus. Please note that applicants will not be looked upon more or less favourably based on the number of strategic priorities selected.</w:t>
      </w:r>
    </w:p>
    <w:p w14:paraId="36647200" w14:textId="77777777" w:rsidR="004F7914" w:rsidRDefault="004F7914">
      <w:pPr>
        <w:rPr>
          <w:i/>
        </w:rPr>
      </w:pPr>
    </w:p>
    <w:tbl>
      <w:tblPr>
        <w:tblStyle w:val="a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362"/>
      </w:tblGrid>
      <w:tr w:rsidR="004F7914" w14:paraId="25BB5F77" w14:textId="77777777">
        <w:tc>
          <w:tcPr>
            <w:tcW w:w="988" w:type="dxa"/>
          </w:tcPr>
          <w:p w14:paraId="467643FD" w14:textId="77777777" w:rsidR="004F7914" w:rsidRDefault="004F7914">
            <w:pPr>
              <w:rPr>
                <w:sz w:val="24"/>
                <w:szCs w:val="24"/>
              </w:rPr>
            </w:pPr>
          </w:p>
        </w:tc>
        <w:tc>
          <w:tcPr>
            <w:tcW w:w="8362" w:type="dxa"/>
          </w:tcPr>
          <w:p w14:paraId="421B2085" w14:textId="77777777" w:rsidR="004F7914" w:rsidRDefault="00852AB0">
            <w:pPr>
              <w:rPr>
                <w:sz w:val="24"/>
                <w:szCs w:val="24"/>
              </w:rPr>
            </w:pPr>
            <w:r>
              <w:rPr>
                <w:i/>
              </w:rPr>
              <w:t xml:space="preserve">Easy to access, practical labour market and skills information: </w:t>
            </w:r>
            <w:r>
              <w:t xml:space="preserve">FSC works with labour market information experts and partners to provide accurate, practical, and </w:t>
            </w:r>
            <w:r>
              <w:lastRenderedPageBreak/>
              <w:t>timely data, tools, and resources that can help the skills ecosystem understand changing skills needs and shape evidence-based responses.</w:t>
            </w:r>
          </w:p>
        </w:tc>
      </w:tr>
      <w:tr w:rsidR="004F7914" w14:paraId="36992CDD" w14:textId="77777777">
        <w:tc>
          <w:tcPr>
            <w:tcW w:w="988" w:type="dxa"/>
          </w:tcPr>
          <w:p w14:paraId="204A2735" w14:textId="26047E8C" w:rsidR="004F7914" w:rsidRDefault="00884C9F">
            <w:pPr>
              <w:rPr>
                <w:sz w:val="24"/>
                <w:szCs w:val="24"/>
              </w:rPr>
            </w:pPr>
            <w:r>
              <w:rPr>
                <w:sz w:val="24"/>
                <w:szCs w:val="24"/>
              </w:rPr>
              <w:lastRenderedPageBreak/>
              <w:t>1</w:t>
            </w:r>
          </w:p>
        </w:tc>
        <w:tc>
          <w:tcPr>
            <w:tcW w:w="8362" w:type="dxa"/>
          </w:tcPr>
          <w:p w14:paraId="57CEE0F6" w14:textId="77777777" w:rsidR="004F7914" w:rsidRDefault="00852AB0">
            <w:r>
              <w:rPr>
                <w:i/>
              </w:rPr>
              <w:t>Person-centered responsive career pathways:</w:t>
            </w:r>
            <w:r>
              <w:t xml:space="preserve"> FSC enables the testing, prototyping and evaluation of new approaches that will provide forward-looking, customized, high-quality, accessible career and training advice, alongside education and skills training.</w:t>
            </w:r>
          </w:p>
        </w:tc>
      </w:tr>
      <w:tr w:rsidR="004F7914" w14:paraId="5721A23C" w14:textId="77777777">
        <w:tc>
          <w:tcPr>
            <w:tcW w:w="988" w:type="dxa"/>
          </w:tcPr>
          <w:p w14:paraId="2D5AD88D" w14:textId="15778DAA" w:rsidR="004F7914" w:rsidRDefault="00884C9F">
            <w:pPr>
              <w:rPr>
                <w:sz w:val="24"/>
                <w:szCs w:val="24"/>
              </w:rPr>
            </w:pPr>
            <w:r>
              <w:rPr>
                <w:sz w:val="24"/>
                <w:szCs w:val="24"/>
              </w:rPr>
              <w:t>2</w:t>
            </w:r>
          </w:p>
        </w:tc>
        <w:tc>
          <w:tcPr>
            <w:tcW w:w="8362" w:type="dxa"/>
          </w:tcPr>
          <w:p w14:paraId="113270E4" w14:textId="77777777" w:rsidR="004F7914" w:rsidRDefault="00852AB0">
            <w:r>
              <w:rPr>
                <w:i/>
              </w:rPr>
              <w:t>Employer- and industry-led solutions:</w:t>
            </w:r>
            <w:r>
              <w:t xml:space="preserve"> FSC collaborates with sectors and industries to test, prototype, and evaluate new approaches for proactively anticipating labour market change and equipping workers with necessary skills. </w:t>
            </w:r>
          </w:p>
        </w:tc>
      </w:tr>
      <w:tr w:rsidR="004F7914" w14:paraId="20974910" w14:textId="77777777">
        <w:tc>
          <w:tcPr>
            <w:tcW w:w="988" w:type="dxa"/>
          </w:tcPr>
          <w:p w14:paraId="4059B59B" w14:textId="77777777" w:rsidR="004F7914" w:rsidRDefault="004F7914">
            <w:pPr>
              <w:rPr>
                <w:sz w:val="24"/>
                <w:szCs w:val="24"/>
              </w:rPr>
            </w:pPr>
          </w:p>
        </w:tc>
        <w:tc>
          <w:tcPr>
            <w:tcW w:w="8362" w:type="dxa"/>
          </w:tcPr>
          <w:p w14:paraId="4C98E508" w14:textId="77777777" w:rsidR="004F7914" w:rsidRDefault="00852AB0">
            <w:pPr>
              <w:rPr>
                <w:sz w:val="24"/>
                <w:szCs w:val="24"/>
              </w:rPr>
            </w:pPr>
            <w:r>
              <w:rPr>
                <w:i/>
              </w:rPr>
              <w:t>“What works” replication:</w:t>
            </w:r>
            <w:r>
              <w:t xml:space="preserve"> FSC builds networks that host ongoing learning, support service providers, and build their capacity to adopt “what works,” and inform policies and funding that enable system-wide scaling of best practices in skills training.</w:t>
            </w:r>
          </w:p>
        </w:tc>
      </w:tr>
    </w:tbl>
    <w:p w14:paraId="66DAA687" w14:textId="77777777" w:rsidR="004F7914" w:rsidRDefault="004F7914"/>
    <w:p w14:paraId="6D338054" w14:textId="77777777" w:rsidR="004F7914" w:rsidRDefault="00852AB0">
      <w:r>
        <w:t>Please describe how this project advances knowledge or brings new innovation in addressing the FSC strategic priority/</w:t>
      </w:r>
      <w:proofErr w:type="spellStart"/>
      <w:r>
        <w:t>ies</w:t>
      </w:r>
      <w:proofErr w:type="spellEnd"/>
      <w:r>
        <w:t xml:space="preserve"> selected above. </w:t>
      </w:r>
    </w:p>
    <w:tbl>
      <w:tblPr>
        <w:tblStyle w:val="affff0"/>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7DE4996C" w14:textId="77777777">
        <w:tc>
          <w:tcPr>
            <w:tcW w:w="9360" w:type="dxa"/>
            <w:shd w:val="clear" w:color="auto" w:fill="auto"/>
            <w:tcMar>
              <w:top w:w="100" w:type="dxa"/>
              <w:left w:w="100" w:type="dxa"/>
              <w:bottom w:w="100" w:type="dxa"/>
              <w:right w:w="100" w:type="dxa"/>
            </w:tcMar>
          </w:tcPr>
          <w:p w14:paraId="25235E53" w14:textId="2AD012D0" w:rsidR="004F7914" w:rsidRDefault="001428E1">
            <w:pPr>
              <w:widowControl w:val="0"/>
              <w:pBdr>
                <w:top w:val="nil"/>
                <w:left w:val="nil"/>
                <w:bottom w:val="nil"/>
                <w:right w:val="nil"/>
                <w:between w:val="nil"/>
              </w:pBdr>
              <w:rPr>
                <w:sz w:val="24"/>
                <w:szCs w:val="24"/>
              </w:rPr>
            </w:pPr>
            <w:r w:rsidRPr="000B0A7F">
              <w:rPr>
                <w:i/>
                <w:iCs/>
                <w:sz w:val="24"/>
                <w:szCs w:val="24"/>
              </w:rPr>
              <w:t>Person-centered responsive career pathways:</w:t>
            </w:r>
            <w:r>
              <w:rPr>
                <w:sz w:val="24"/>
                <w:szCs w:val="24"/>
              </w:rPr>
              <w:t xml:space="preserve"> Both </w:t>
            </w:r>
            <w:proofErr w:type="spellStart"/>
            <w:r>
              <w:rPr>
                <w:sz w:val="24"/>
                <w:szCs w:val="24"/>
              </w:rPr>
              <w:t>SmartICE</w:t>
            </w:r>
            <w:proofErr w:type="spellEnd"/>
            <w:r>
              <w:rPr>
                <w:sz w:val="24"/>
                <w:szCs w:val="24"/>
              </w:rPr>
              <w:t xml:space="preserve"> and Training Works bring person-centered approaches to training and skills development, with culturally </w:t>
            </w:r>
            <w:r w:rsidR="000B0A7F">
              <w:rPr>
                <w:sz w:val="24"/>
                <w:szCs w:val="24"/>
              </w:rPr>
              <w:t>appropriate/sensitive approaches, self-paced training, and the use of innovative techniques such as Training Works microlearning tools.  From the start, individuals are assessed and worked with closely to identify and develop their career pathways.  From this pilot in a couple of communities, continual evaluation will be used to provide the experience and learning needed for program improvement as it expands to other communities throughout the region.</w:t>
            </w:r>
          </w:p>
          <w:p w14:paraId="6BCEF6F2" w14:textId="703D5265" w:rsidR="000B0A7F" w:rsidRDefault="000B0A7F" w:rsidP="00233023">
            <w:pPr>
              <w:widowControl w:val="0"/>
              <w:pBdr>
                <w:top w:val="nil"/>
                <w:left w:val="nil"/>
                <w:bottom w:val="nil"/>
                <w:right w:val="nil"/>
                <w:between w:val="nil"/>
              </w:pBdr>
              <w:rPr>
                <w:sz w:val="24"/>
                <w:szCs w:val="24"/>
              </w:rPr>
            </w:pPr>
            <w:r w:rsidRPr="00233023">
              <w:rPr>
                <w:i/>
                <w:iCs/>
                <w:sz w:val="24"/>
                <w:szCs w:val="24"/>
              </w:rPr>
              <w:t>Employer- and industry-led solutions:</w:t>
            </w:r>
            <w:r>
              <w:rPr>
                <w:sz w:val="24"/>
                <w:szCs w:val="24"/>
              </w:rPr>
              <w:t xml:space="preserve"> </w:t>
            </w:r>
            <w:r w:rsidR="00233023">
              <w:rPr>
                <w:sz w:val="24"/>
                <w:szCs w:val="24"/>
              </w:rPr>
              <w:t>This project is being undertaken to support human resource development for Nunavut’s inshore fishery</w:t>
            </w:r>
            <w:r w:rsidR="007818ED">
              <w:rPr>
                <w:sz w:val="24"/>
                <w:szCs w:val="24"/>
              </w:rPr>
              <w:t xml:space="preserve"> research and development</w:t>
            </w:r>
            <w:r w:rsidR="00233023">
              <w:rPr>
                <w:sz w:val="24"/>
                <w:szCs w:val="24"/>
              </w:rPr>
              <w:t>, a sector with recognized areas of opportunity at the early stage of development.  The approaches utilized in this project will have applicability across other regions and sectors in the north.</w:t>
            </w:r>
          </w:p>
        </w:tc>
      </w:tr>
    </w:tbl>
    <w:p w14:paraId="45DEB9A6" w14:textId="77777777" w:rsidR="004F7914" w:rsidRDefault="00852AB0">
      <w:pPr>
        <w:spacing w:line="240" w:lineRule="auto"/>
      </w:pPr>
      <w:r>
        <w:rPr>
          <w:color w:val="666666"/>
          <w:sz w:val="21"/>
          <w:szCs w:val="21"/>
        </w:rPr>
        <w:t>(150 words maximum)</w:t>
      </w:r>
    </w:p>
    <w:p w14:paraId="0C84E110" w14:textId="77777777" w:rsidR="004F7914" w:rsidRDefault="00852AB0">
      <w:pPr>
        <w:pStyle w:val="Heading2"/>
        <w:rPr>
          <w:b/>
        </w:rPr>
      </w:pPr>
      <w:r>
        <w:rPr>
          <w:b/>
        </w:rPr>
        <w:t>3. Approach</w:t>
      </w:r>
    </w:p>
    <w:p w14:paraId="60BAC86D" w14:textId="77777777" w:rsidR="004F7914" w:rsidRDefault="00852AB0">
      <w:pPr>
        <w:pBdr>
          <w:top w:val="nil"/>
          <w:left w:val="nil"/>
          <w:bottom w:val="nil"/>
          <w:right w:val="nil"/>
          <w:between w:val="nil"/>
        </w:pBdr>
        <w:rPr>
          <w:color w:val="000000"/>
          <w:sz w:val="24"/>
          <w:szCs w:val="24"/>
        </w:rPr>
      </w:pPr>
      <w:r>
        <w:rPr>
          <w:b/>
          <w:color w:val="000000"/>
          <w:sz w:val="24"/>
          <w:szCs w:val="24"/>
        </w:rPr>
        <w:t>What are the main project activities, pa</w:t>
      </w:r>
      <w:r>
        <w:rPr>
          <w:b/>
          <w:sz w:val="24"/>
          <w:szCs w:val="24"/>
        </w:rPr>
        <w:t>rtnerships, and processes</w:t>
      </w:r>
      <w:r>
        <w:rPr>
          <w:color w:val="000000"/>
          <w:sz w:val="24"/>
          <w:szCs w:val="24"/>
        </w:rPr>
        <w:t xml:space="preserve"> that will enable you to meet the identified </w:t>
      </w:r>
      <w:r>
        <w:rPr>
          <w:sz w:val="24"/>
          <w:szCs w:val="24"/>
        </w:rPr>
        <w:t>challenges</w:t>
      </w:r>
      <w:r>
        <w:rPr>
          <w:color w:val="000000"/>
          <w:sz w:val="24"/>
          <w:szCs w:val="24"/>
        </w:rPr>
        <w:t xml:space="preserve"> and</w:t>
      </w:r>
      <w:r>
        <w:rPr>
          <w:sz w:val="24"/>
          <w:szCs w:val="24"/>
        </w:rPr>
        <w:t xml:space="preserve"> seize opportunity as an intermediary partner for the Future Skills Centre</w:t>
      </w:r>
      <w:r>
        <w:rPr>
          <w:color w:val="000000"/>
          <w:sz w:val="24"/>
          <w:szCs w:val="24"/>
        </w:rPr>
        <w:t xml:space="preserve">? How will your approach </w:t>
      </w:r>
      <w:r>
        <w:rPr>
          <w:sz w:val="24"/>
          <w:szCs w:val="24"/>
        </w:rPr>
        <w:t>establish capacity and support systems change that can create success into the future for Northern</w:t>
      </w:r>
      <w:r>
        <w:rPr>
          <w:color w:val="000000"/>
          <w:sz w:val="24"/>
          <w:szCs w:val="24"/>
        </w:rPr>
        <w:t xml:space="preserve"> entrepreneur</w:t>
      </w:r>
      <w:r>
        <w:rPr>
          <w:sz w:val="24"/>
          <w:szCs w:val="24"/>
        </w:rPr>
        <w:t>s</w:t>
      </w:r>
      <w:r>
        <w:rPr>
          <w:color w:val="000000"/>
          <w:sz w:val="24"/>
          <w:szCs w:val="24"/>
        </w:rPr>
        <w:t xml:space="preserve"> and SMEs?</w:t>
      </w:r>
      <w:r>
        <w:rPr>
          <w:sz w:val="24"/>
          <w:szCs w:val="24"/>
        </w:rPr>
        <w:t xml:space="preserve"> </w:t>
      </w:r>
    </w:p>
    <w:p w14:paraId="78A7DE7A" w14:textId="77777777" w:rsidR="004F7914" w:rsidRDefault="004F7914">
      <w:pPr>
        <w:rPr>
          <w:b/>
          <w:sz w:val="10"/>
          <w:szCs w:val="10"/>
        </w:rPr>
      </w:pPr>
    </w:p>
    <w:tbl>
      <w:tblPr>
        <w:tblStyle w:val="affff1"/>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66154588" w14:textId="77777777">
        <w:tc>
          <w:tcPr>
            <w:tcW w:w="9360" w:type="dxa"/>
            <w:shd w:val="clear" w:color="auto" w:fill="auto"/>
            <w:tcMar>
              <w:top w:w="100" w:type="dxa"/>
              <w:left w:w="100" w:type="dxa"/>
              <w:bottom w:w="100" w:type="dxa"/>
              <w:right w:w="100" w:type="dxa"/>
            </w:tcMar>
          </w:tcPr>
          <w:p w14:paraId="11E9ECBD" w14:textId="77777777" w:rsidR="00824B31" w:rsidRPr="00824B31" w:rsidRDefault="00824B31" w:rsidP="00824B31">
            <w:pPr>
              <w:widowControl w:val="0"/>
              <w:pBdr>
                <w:top w:val="nil"/>
                <w:left w:val="nil"/>
                <w:bottom w:val="nil"/>
                <w:right w:val="nil"/>
                <w:between w:val="nil"/>
              </w:pBdr>
              <w:rPr>
                <w:sz w:val="24"/>
                <w:szCs w:val="24"/>
              </w:rPr>
            </w:pPr>
            <w:r w:rsidRPr="00824B31">
              <w:rPr>
                <w:sz w:val="24"/>
                <w:szCs w:val="24"/>
              </w:rPr>
              <w:t>Elements of the proposed QC HR development plan include the following:</w:t>
            </w:r>
          </w:p>
          <w:p w14:paraId="562BB9E5" w14:textId="5DA99053" w:rsidR="00824B31" w:rsidRPr="00824B31" w:rsidRDefault="00824B31" w:rsidP="00824B31">
            <w:pPr>
              <w:pStyle w:val="ListParagraph"/>
              <w:widowControl w:val="0"/>
              <w:numPr>
                <w:ilvl w:val="0"/>
                <w:numId w:val="6"/>
              </w:numPr>
              <w:pBdr>
                <w:top w:val="nil"/>
                <w:left w:val="nil"/>
                <w:bottom w:val="nil"/>
                <w:right w:val="nil"/>
                <w:between w:val="nil"/>
              </w:pBdr>
              <w:rPr>
                <w:sz w:val="24"/>
                <w:szCs w:val="24"/>
              </w:rPr>
            </w:pPr>
            <w:r w:rsidRPr="00824B31">
              <w:rPr>
                <w:sz w:val="24"/>
                <w:szCs w:val="24"/>
              </w:rPr>
              <w:t>HR Pipeline Development – Working with local community schools to develop and implement a Career Exploration Series for high-school students focused on careers in the fishery.  Work with teachers for in-class curriculum and with local research/commercial vessels to avail of hands-on teaching/exposure opportunities;</w:t>
            </w:r>
          </w:p>
          <w:p w14:paraId="6687589C" w14:textId="419FBA3D" w:rsidR="00824B31" w:rsidRPr="00824B31" w:rsidRDefault="00824B31" w:rsidP="00824B31">
            <w:pPr>
              <w:pStyle w:val="ListParagraph"/>
              <w:widowControl w:val="0"/>
              <w:numPr>
                <w:ilvl w:val="0"/>
                <w:numId w:val="6"/>
              </w:numPr>
              <w:pBdr>
                <w:top w:val="nil"/>
                <w:left w:val="nil"/>
                <w:bottom w:val="nil"/>
                <w:right w:val="nil"/>
                <w:between w:val="nil"/>
              </w:pBdr>
              <w:rPr>
                <w:sz w:val="24"/>
                <w:szCs w:val="24"/>
              </w:rPr>
            </w:pPr>
            <w:r w:rsidRPr="00824B31">
              <w:rPr>
                <w:sz w:val="24"/>
                <w:szCs w:val="24"/>
              </w:rPr>
              <w:t xml:space="preserve">Technical Training – Training for technical positions as research assistants, </w:t>
            </w:r>
            <w:r w:rsidRPr="00824B31">
              <w:rPr>
                <w:sz w:val="24"/>
                <w:szCs w:val="24"/>
              </w:rPr>
              <w:lastRenderedPageBreak/>
              <w:t>vessel/fishery operators and winter ice harvesters, and on-land fish handling and processing personnel, with in community training provided to meet required government standards.  Includes identification of candidates interested in pursuing additional training opportunities for research and operating positions that may require out-of-community training;</w:t>
            </w:r>
          </w:p>
          <w:p w14:paraId="715F5161" w14:textId="5C73FDA1" w:rsidR="00824B31" w:rsidRPr="00824B31" w:rsidRDefault="00824B31" w:rsidP="00824B31">
            <w:pPr>
              <w:pStyle w:val="ListParagraph"/>
              <w:widowControl w:val="0"/>
              <w:numPr>
                <w:ilvl w:val="0"/>
                <w:numId w:val="6"/>
              </w:numPr>
              <w:pBdr>
                <w:top w:val="nil"/>
                <w:left w:val="nil"/>
                <w:bottom w:val="nil"/>
                <w:right w:val="nil"/>
                <w:between w:val="nil"/>
              </w:pBdr>
              <w:rPr>
                <w:sz w:val="24"/>
                <w:szCs w:val="24"/>
              </w:rPr>
            </w:pPr>
            <w:r w:rsidRPr="00824B31">
              <w:rPr>
                <w:sz w:val="24"/>
                <w:szCs w:val="24"/>
              </w:rPr>
              <w:t>Entrepreneurship/Small Business and Management Training/Mentorship – Successful inshore fishery development in member communities will require local entrepreneurs and small business managers to be identified and developed.   Work will be required to identify potential entrepreneurs/small business owners and fishery managers for training and mentorship.</w:t>
            </w:r>
          </w:p>
          <w:p w14:paraId="70C1E7FA" w14:textId="77777777" w:rsidR="00824B31" w:rsidRPr="00824B31" w:rsidRDefault="00824B31" w:rsidP="00824B31">
            <w:pPr>
              <w:widowControl w:val="0"/>
              <w:pBdr>
                <w:top w:val="nil"/>
                <w:left w:val="nil"/>
                <w:bottom w:val="nil"/>
                <w:right w:val="nil"/>
                <w:between w:val="nil"/>
              </w:pBdr>
              <w:rPr>
                <w:sz w:val="24"/>
                <w:szCs w:val="24"/>
              </w:rPr>
            </w:pPr>
            <w:r w:rsidRPr="00824B31">
              <w:rPr>
                <w:sz w:val="24"/>
                <w:szCs w:val="24"/>
              </w:rPr>
              <w:t xml:space="preserve">Initial plans are to start with pilot projects in each area for a couple of communities in Year 1 and to expand the program over the next five years to reach all 13 </w:t>
            </w:r>
            <w:proofErr w:type="spellStart"/>
            <w:r w:rsidRPr="00824B31">
              <w:rPr>
                <w:sz w:val="24"/>
                <w:szCs w:val="24"/>
              </w:rPr>
              <w:t>Qikiqtani</w:t>
            </w:r>
            <w:proofErr w:type="spellEnd"/>
            <w:r w:rsidRPr="00824B31">
              <w:rPr>
                <w:sz w:val="24"/>
                <w:szCs w:val="24"/>
              </w:rPr>
              <w:t xml:space="preserve"> communities.</w:t>
            </w:r>
          </w:p>
          <w:p w14:paraId="5B0EE934" w14:textId="3818C5E4" w:rsidR="004F7914" w:rsidRDefault="00824B31" w:rsidP="00824B31">
            <w:pPr>
              <w:widowControl w:val="0"/>
              <w:pBdr>
                <w:top w:val="nil"/>
                <w:left w:val="nil"/>
                <w:bottom w:val="nil"/>
                <w:right w:val="nil"/>
                <w:between w:val="nil"/>
              </w:pBdr>
              <w:rPr>
                <w:sz w:val="24"/>
                <w:szCs w:val="24"/>
              </w:rPr>
            </w:pPr>
            <w:r w:rsidRPr="00824B31">
              <w:rPr>
                <w:sz w:val="24"/>
                <w:szCs w:val="24"/>
              </w:rPr>
              <w:t xml:space="preserve">Utilizing the community-based training approach and expertise of </w:t>
            </w:r>
            <w:proofErr w:type="spellStart"/>
            <w:r w:rsidRPr="00824B31">
              <w:rPr>
                <w:sz w:val="24"/>
                <w:szCs w:val="24"/>
              </w:rPr>
              <w:t>SmartIcE</w:t>
            </w:r>
            <w:proofErr w:type="spellEnd"/>
            <w:r w:rsidRPr="00824B31">
              <w:rPr>
                <w:sz w:val="24"/>
                <w:szCs w:val="24"/>
              </w:rPr>
              <w:t xml:space="preserve"> (developed through its Ocean Supercluster project for which QC was a partner through the Nunavut Fisheries Association) and the innovative micro-learning approach developed by Training Works, QC is proposing to initiate the entrepreneurship and small business identification and training pilot in two</w:t>
            </w:r>
            <w:r>
              <w:rPr>
                <w:sz w:val="24"/>
                <w:szCs w:val="24"/>
              </w:rPr>
              <w:t xml:space="preserve"> </w:t>
            </w:r>
            <w:r w:rsidRPr="00824B31">
              <w:rPr>
                <w:sz w:val="24"/>
                <w:szCs w:val="24"/>
              </w:rPr>
              <w:t xml:space="preserve">communities from September 2022 through September 2023.  Initial communities under consideration include </w:t>
            </w:r>
            <w:proofErr w:type="spellStart"/>
            <w:r w:rsidRPr="00824B31">
              <w:rPr>
                <w:sz w:val="24"/>
                <w:szCs w:val="24"/>
              </w:rPr>
              <w:t>Sanirajak</w:t>
            </w:r>
            <w:proofErr w:type="spellEnd"/>
            <w:r w:rsidRPr="00824B31">
              <w:rPr>
                <w:sz w:val="24"/>
                <w:szCs w:val="24"/>
              </w:rPr>
              <w:t>, Igloolik, Pangnirtung and Iqaluit.  Working in partnership, it is anticipated that this project will lead to an innovative approach to indigenous community-based entrepreneurship and small business development that can be extended in subsequent years to QC’s other communities and more broadly to other regions and to other sectors of the economy.</w:t>
            </w:r>
          </w:p>
        </w:tc>
      </w:tr>
    </w:tbl>
    <w:p w14:paraId="591963D9" w14:textId="77777777" w:rsidR="004F7914" w:rsidRDefault="00852AB0">
      <w:pPr>
        <w:spacing w:line="240" w:lineRule="auto"/>
        <w:rPr>
          <w:color w:val="666666"/>
          <w:sz w:val="21"/>
          <w:szCs w:val="21"/>
        </w:rPr>
      </w:pPr>
      <w:r>
        <w:rPr>
          <w:color w:val="666666"/>
          <w:sz w:val="21"/>
          <w:szCs w:val="21"/>
        </w:rPr>
        <w:lastRenderedPageBreak/>
        <w:t>(500 words maximum)</w:t>
      </w:r>
    </w:p>
    <w:p w14:paraId="3E1855D2" w14:textId="77777777" w:rsidR="004F7914" w:rsidRDefault="004F7914">
      <w:pPr>
        <w:pBdr>
          <w:top w:val="nil"/>
          <w:left w:val="nil"/>
          <w:bottom w:val="nil"/>
          <w:right w:val="nil"/>
          <w:between w:val="nil"/>
        </w:pBdr>
        <w:rPr>
          <w:color w:val="000000"/>
          <w:sz w:val="24"/>
          <w:szCs w:val="24"/>
        </w:rPr>
      </w:pPr>
    </w:p>
    <w:p w14:paraId="46A138E6" w14:textId="77777777" w:rsidR="004F7914" w:rsidRDefault="00852AB0">
      <w:pPr>
        <w:rPr>
          <w:sz w:val="24"/>
          <w:szCs w:val="24"/>
        </w:rPr>
      </w:pPr>
      <w:r>
        <w:rPr>
          <w:b/>
          <w:sz w:val="24"/>
          <w:szCs w:val="24"/>
        </w:rPr>
        <w:t>Provide context on similar or comparable projects</w:t>
      </w:r>
      <w:r>
        <w:rPr>
          <w:sz w:val="24"/>
          <w:szCs w:val="24"/>
        </w:rPr>
        <w:t xml:space="preserve"> already being undertaken regionally or in Canada and describe how your project is different or complements the efforts of other players in the ecosystem. </w:t>
      </w:r>
    </w:p>
    <w:p w14:paraId="3210A0B4" w14:textId="77777777" w:rsidR="004F7914" w:rsidRDefault="004F7914">
      <w:pPr>
        <w:rPr>
          <w:b/>
          <w:sz w:val="10"/>
          <w:szCs w:val="10"/>
        </w:rPr>
      </w:pPr>
    </w:p>
    <w:tbl>
      <w:tblPr>
        <w:tblStyle w:val="affff2"/>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556C22DB" w14:textId="77777777">
        <w:tc>
          <w:tcPr>
            <w:tcW w:w="9360" w:type="dxa"/>
            <w:shd w:val="clear" w:color="auto" w:fill="auto"/>
            <w:tcMar>
              <w:top w:w="100" w:type="dxa"/>
              <w:left w:w="100" w:type="dxa"/>
              <w:bottom w:w="100" w:type="dxa"/>
              <w:right w:w="100" w:type="dxa"/>
            </w:tcMar>
          </w:tcPr>
          <w:p w14:paraId="11DA861A" w14:textId="77777777" w:rsidR="004F7914" w:rsidRDefault="005E3B31">
            <w:pPr>
              <w:widowControl w:val="0"/>
              <w:pBdr>
                <w:top w:val="nil"/>
                <w:left w:val="nil"/>
                <w:bottom w:val="nil"/>
                <w:right w:val="nil"/>
                <w:between w:val="nil"/>
              </w:pBdr>
              <w:rPr>
                <w:sz w:val="24"/>
                <w:szCs w:val="24"/>
              </w:rPr>
            </w:pPr>
            <w:r>
              <w:rPr>
                <w:sz w:val="24"/>
                <w:szCs w:val="24"/>
              </w:rPr>
              <w:t xml:space="preserve">QC is not aware of any other similar or comparable projects focused on human resource development of the inshore fishing industry in the north.  As previously mentioned, this project is one important component of a major five-year HR development plan for QC that will ensure that any fishery development opportunities identified through ongoing QC/community research activities will have the human resources across all areas to </w:t>
            </w:r>
            <w:r w:rsidR="00371360">
              <w:rPr>
                <w:sz w:val="24"/>
                <w:szCs w:val="24"/>
              </w:rPr>
              <w:t>ensure success.  Developing the in-community entrepreneurial and business management skills is the key component covered under this pilot project.</w:t>
            </w:r>
          </w:p>
          <w:p w14:paraId="767BBF51" w14:textId="77777777" w:rsidR="00371360" w:rsidRDefault="00371360">
            <w:pPr>
              <w:widowControl w:val="0"/>
              <w:pBdr>
                <w:top w:val="nil"/>
                <w:left w:val="nil"/>
                <w:bottom w:val="nil"/>
                <w:right w:val="nil"/>
                <w:between w:val="nil"/>
              </w:pBdr>
              <w:rPr>
                <w:sz w:val="24"/>
                <w:szCs w:val="24"/>
              </w:rPr>
            </w:pPr>
            <w:r>
              <w:rPr>
                <w:sz w:val="24"/>
                <w:szCs w:val="24"/>
              </w:rPr>
              <w:t xml:space="preserve">Training of Inuit for careers in the fishery in Nunavut has to date largely focused on opportunities for employment in the offshore fishery, on large factory freezer vessels owned by industry players, including QC.  This training has been organized and implemented through the industry-owned Nunavut Fisheries and Marine Training Consortium (NFMTC) and has been successful in increasing the level of Inuit participation in our offshore fishery.  </w:t>
            </w:r>
          </w:p>
          <w:p w14:paraId="42F1E85D" w14:textId="07E293BA" w:rsidR="004956A8" w:rsidRDefault="004956A8">
            <w:pPr>
              <w:widowControl w:val="0"/>
              <w:pBdr>
                <w:top w:val="nil"/>
                <w:left w:val="nil"/>
                <w:bottom w:val="nil"/>
                <w:right w:val="nil"/>
                <w:between w:val="nil"/>
              </w:pBdr>
              <w:rPr>
                <w:sz w:val="24"/>
                <w:szCs w:val="24"/>
              </w:rPr>
            </w:pPr>
            <w:r>
              <w:rPr>
                <w:sz w:val="24"/>
                <w:szCs w:val="24"/>
              </w:rPr>
              <w:t xml:space="preserve">A concerted and focused approach to inshore fishery development has not taken place in Nunavut or other northern indigenous regions, leading QC to the </w:t>
            </w:r>
            <w:r>
              <w:rPr>
                <w:sz w:val="24"/>
                <w:szCs w:val="24"/>
              </w:rPr>
              <w:lastRenderedPageBreak/>
              <w:t>development of the comprehensive and ambitious five-year plan it is pursuing (see appended ESDC proposal).</w:t>
            </w:r>
          </w:p>
        </w:tc>
      </w:tr>
    </w:tbl>
    <w:p w14:paraId="30821B0E" w14:textId="77777777" w:rsidR="004F7914" w:rsidRDefault="00852AB0">
      <w:pPr>
        <w:spacing w:line="240" w:lineRule="auto"/>
        <w:rPr>
          <w:color w:val="666666"/>
          <w:sz w:val="21"/>
          <w:szCs w:val="21"/>
        </w:rPr>
      </w:pPr>
      <w:r>
        <w:rPr>
          <w:color w:val="666666"/>
          <w:sz w:val="21"/>
          <w:szCs w:val="21"/>
        </w:rPr>
        <w:lastRenderedPageBreak/>
        <w:t>(200 words maximum)</w:t>
      </w:r>
    </w:p>
    <w:p w14:paraId="0A54A65B" w14:textId="77777777" w:rsidR="004F7914" w:rsidRDefault="004F7914">
      <w:pPr>
        <w:spacing w:line="240" w:lineRule="auto"/>
        <w:rPr>
          <w:color w:val="666666"/>
          <w:sz w:val="21"/>
          <w:szCs w:val="21"/>
        </w:rPr>
      </w:pPr>
    </w:p>
    <w:p w14:paraId="6C7EA25C" w14:textId="77777777" w:rsidR="004F7914" w:rsidRDefault="00852AB0">
      <w:pPr>
        <w:pStyle w:val="Heading2"/>
        <w:rPr>
          <w:b/>
        </w:rPr>
      </w:pPr>
      <w:r>
        <w:rPr>
          <w:b/>
        </w:rPr>
        <w:t>4. Capacity &amp; Partners</w:t>
      </w:r>
    </w:p>
    <w:p w14:paraId="51279131" w14:textId="77777777" w:rsidR="004F7914" w:rsidRDefault="00852AB0">
      <w:pPr>
        <w:rPr>
          <w:sz w:val="24"/>
          <w:szCs w:val="24"/>
        </w:rPr>
      </w:pPr>
      <w:r>
        <w:rPr>
          <w:b/>
          <w:color w:val="000000"/>
          <w:sz w:val="24"/>
          <w:szCs w:val="24"/>
        </w:rPr>
        <w:t>Please describe the capacity and track record of the lead organization to undertake this program</w:t>
      </w:r>
      <w:r>
        <w:rPr>
          <w:color w:val="000000"/>
          <w:sz w:val="24"/>
          <w:szCs w:val="24"/>
        </w:rPr>
        <w:t>. Please describe the networks and reach of your organization and partners. What are the skills, experiences, and resources available within the lead organization as they relate to the scope of this project? What is your track record</w:t>
      </w:r>
      <w:r>
        <w:rPr>
          <w:sz w:val="24"/>
          <w:szCs w:val="24"/>
        </w:rPr>
        <w:t xml:space="preserve"> in delivering similar programs, and what was learned from previous experiences that positions the organization to be successful? </w:t>
      </w:r>
      <w:r>
        <w:rPr>
          <w:color w:val="000000"/>
          <w:sz w:val="24"/>
          <w:szCs w:val="24"/>
        </w:rPr>
        <w:t>How will all these elements support the successful execution of the project?</w:t>
      </w:r>
    </w:p>
    <w:p w14:paraId="75F9E2AF" w14:textId="77777777" w:rsidR="004F7914" w:rsidRDefault="004F7914">
      <w:pPr>
        <w:rPr>
          <w:b/>
          <w:sz w:val="10"/>
          <w:szCs w:val="10"/>
        </w:rPr>
      </w:pPr>
    </w:p>
    <w:tbl>
      <w:tblPr>
        <w:tblStyle w:val="affff3"/>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0399C5BD" w14:textId="77777777">
        <w:tc>
          <w:tcPr>
            <w:tcW w:w="9360" w:type="dxa"/>
            <w:shd w:val="clear" w:color="auto" w:fill="auto"/>
            <w:tcMar>
              <w:top w:w="100" w:type="dxa"/>
              <w:left w:w="100" w:type="dxa"/>
              <w:bottom w:w="100" w:type="dxa"/>
              <w:right w:w="100" w:type="dxa"/>
            </w:tcMar>
          </w:tcPr>
          <w:p w14:paraId="6575AABC" w14:textId="77777777" w:rsidR="00FA4212" w:rsidRPr="00FA4212" w:rsidRDefault="00FA4212" w:rsidP="00FA4212">
            <w:pPr>
              <w:widowControl w:val="0"/>
              <w:pBdr>
                <w:top w:val="nil"/>
                <w:left w:val="nil"/>
                <w:bottom w:val="nil"/>
                <w:right w:val="nil"/>
                <w:between w:val="nil"/>
              </w:pBdr>
              <w:rPr>
                <w:sz w:val="24"/>
                <w:szCs w:val="24"/>
              </w:rPr>
            </w:pPr>
            <w:r w:rsidRPr="00FA4212">
              <w:rPr>
                <w:sz w:val="24"/>
                <w:szCs w:val="24"/>
              </w:rPr>
              <w:t xml:space="preserve">Since its creation in 1983, QC has matured from a one-person entity to a multi-disciplinary group of companies with 32 subsidiaries, joint ventures, partnerships and affiliations.  In total QC employs well over 600 people, with close to 70% Inuit employment.  </w:t>
            </w:r>
          </w:p>
          <w:p w14:paraId="6E23D65F" w14:textId="77777777" w:rsidR="00FA4212" w:rsidRPr="00FA4212" w:rsidRDefault="00FA4212" w:rsidP="00FA4212">
            <w:pPr>
              <w:widowControl w:val="0"/>
              <w:pBdr>
                <w:top w:val="nil"/>
                <w:left w:val="nil"/>
                <w:bottom w:val="nil"/>
                <w:right w:val="nil"/>
                <w:between w:val="nil"/>
              </w:pBdr>
              <w:rPr>
                <w:sz w:val="24"/>
                <w:szCs w:val="24"/>
              </w:rPr>
            </w:pPr>
            <w:r w:rsidRPr="00FA4212">
              <w:rPr>
                <w:sz w:val="24"/>
                <w:szCs w:val="24"/>
              </w:rPr>
              <w:t xml:space="preserve">QC has over time developed a multi-disciplined approach to economic development in Nunavut with interests virtually in every sector. It is further enhanced by tactical innovation, sound business decisions, excellent leadership, and applied risk management.  QC’s credibility lies within its successful framework of strategically aligned companies that are designed to consolidate the various elements to successfully undertake projects.  </w:t>
            </w:r>
          </w:p>
          <w:p w14:paraId="6FE3DFD0" w14:textId="77777777" w:rsidR="00FA4212" w:rsidRPr="00FA4212" w:rsidRDefault="00FA4212" w:rsidP="00FA4212">
            <w:pPr>
              <w:widowControl w:val="0"/>
              <w:pBdr>
                <w:top w:val="nil"/>
                <w:left w:val="nil"/>
                <w:bottom w:val="nil"/>
                <w:right w:val="nil"/>
                <w:between w:val="nil"/>
              </w:pBdr>
              <w:rPr>
                <w:sz w:val="24"/>
                <w:szCs w:val="24"/>
              </w:rPr>
            </w:pPr>
            <w:r w:rsidRPr="00FA4212">
              <w:rPr>
                <w:sz w:val="24"/>
                <w:szCs w:val="24"/>
              </w:rPr>
              <w:t>The ongoing success of QC and its Fisheries Division can be largely attributed to the expertise and experience of its Senior Management.  Over the past few years, QC has been able to attract and maintain an experienced senior management team, inclusive of the following individuals:</w:t>
            </w:r>
          </w:p>
          <w:p w14:paraId="140E1E95" w14:textId="77777777" w:rsidR="00FA4212" w:rsidRPr="00FA4212" w:rsidRDefault="00FA4212" w:rsidP="009C1044">
            <w:pPr>
              <w:widowControl w:val="0"/>
              <w:pBdr>
                <w:top w:val="nil"/>
                <w:left w:val="nil"/>
                <w:bottom w:val="nil"/>
                <w:right w:val="nil"/>
                <w:between w:val="nil"/>
              </w:pBdr>
              <w:ind w:left="720"/>
              <w:rPr>
                <w:sz w:val="24"/>
                <w:szCs w:val="24"/>
              </w:rPr>
            </w:pPr>
            <w:r w:rsidRPr="00FA4212">
              <w:rPr>
                <w:sz w:val="24"/>
                <w:szCs w:val="24"/>
              </w:rPr>
              <w:t>o</w:t>
            </w:r>
            <w:r w:rsidRPr="00FA4212">
              <w:rPr>
                <w:sz w:val="24"/>
                <w:szCs w:val="24"/>
              </w:rPr>
              <w:tab/>
              <w:t>President and CEO - Harry Flaherty</w:t>
            </w:r>
          </w:p>
          <w:p w14:paraId="7CB802E2" w14:textId="77777777" w:rsidR="00FA4212" w:rsidRPr="00FA4212" w:rsidRDefault="00FA4212" w:rsidP="009C1044">
            <w:pPr>
              <w:widowControl w:val="0"/>
              <w:pBdr>
                <w:top w:val="nil"/>
                <w:left w:val="nil"/>
                <w:bottom w:val="nil"/>
                <w:right w:val="nil"/>
                <w:between w:val="nil"/>
              </w:pBdr>
              <w:ind w:left="720"/>
              <w:rPr>
                <w:sz w:val="24"/>
                <w:szCs w:val="24"/>
              </w:rPr>
            </w:pPr>
            <w:r w:rsidRPr="00FA4212">
              <w:rPr>
                <w:sz w:val="24"/>
                <w:szCs w:val="24"/>
              </w:rPr>
              <w:t>o</w:t>
            </w:r>
            <w:r w:rsidRPr="00FA4212">
              <w:rPr>
                <w:sz w:val="24"/>
                <w:szCs w:val="24"/>
              </w:rPr>
              <w:tab/>
              <w:t>Vice President – Peter Keenainak</w:t>
            </w:r>
          </w:p>
          <w:p w14:paraId="3A538041" w14:textId="77777777" w:rsidR="00FA4212" w:rsidRPr="00FA4212" w:rsidRDefault="00FA4212" w:rsidP="009C1044">
            <w:pPr>
              <w:widowControl w:val="0"/>
              <w:pBdr>
                <w:top w:val="nil"/>
                <w:left w:val="nil"/>
                <w:bottom w:val="nil"/>
                <w:right w:val="nil"/>
                <w:between w:val="nil"/>
              </w:pBdr>
              <w:ind w:left="720"/>
              <w:rPr>
                <w:sz w:val="24"/>
                <w:szCs w:val="24"/>
              </w:rPr>
            </w:pPr>
            <w:r w:rsidRPr="00FA4212">
              <w:rPr>
                <w:sz w:val="24"/>
                <w:szCs w:val="24"/>
              </w:rPr>
              <w:t>o</w:t>
            </w:r>
            <w:r w:rsidRPr="00FA4212">
              <w:rPr>
                <w:sz w:val="24"/>
                <w:szCs w:val="24"/>
              </w:rPr>
              <w:tab/>
              <w:t>Chief Financial Officer – Gregory Cayen</w:t>
            </w:r>
          </w:p>
          <w:p w14:paraId="306C03AC" w14:textId="77777777" w:rsidR="00FA4212" w:rsidRPr="00FA4212" w:rsidRDefault="00FA4212" w:rsidP="009C1044">
            <w:pPr>
              <w:widowControl w:val="0"/>
              <w:pBdr>
                <w:top w:val="nil"/>
                <w:left w:val="nil"/>
                <w:bottom w:val="nil"/>
                <w:right w:val="nil"/>
                <w:between w:val="nil"/>
              </w:pBdr>
              <w:ind w:left="720"/>
              <w:rPr>
                <w:sz w:val="24"/>
                <w:szCs w:val="24"/>
              </w:rPr>
            </w:pPr>
            <w:r w:rsidRPr="00FA4212">
              <w:rPr>
                <w:sz w:val="24"/>
                <w:szCs w:val="24"/>
              </w:rPr>
              <w:t>o</w:t>
            </w:r>
            <w:r w:rsidRPr="00FA4212">
              <w:rPr>
                <w:sz w:val="24"/>
                <w:szCs w:val="24"/>
              </w:rPr>
              <w:tab/>
              <w:t>Director of Business Development - Sheldon Nimchuk</w:t>
            </w:r>
          </w:p>
          <w:p w14:paraId="3AD5B0F5" w14:textId="77777777" w:rsidR="00FA4212" w:rsidRPr="00FA4212" w:rsidRDefault="00FA4212" w:rsidP="009C1044">
            <w:pPr>
              <w:widowControl w:val="0"/>
              <w:pBdr>
                <w:top w:val="nil"/>
                <w:left w:val="nil"/>
                <w:bottom w:val="nil"/>
                <w:right w:val="nil"/>
                <w:between w:val="nil"/>
              </w:pBdr>
              <w:ind w:left="720"/>
              <w:rPr>
                <w:sz w:val="24"/>
                <w:szCs w:val="24"/>
              </w:rPr>
            </w:pPr>
            <w:r w:rsidRPr="00FA4212">
              <w:rPr>
                <w:sz w:val="24"/>
                <w:szCs w:val="24"/>
              </w:rPr>
              <w:t>o</w:t>
            </w:r>
            <w:r w:rsidRPr="00FA4212">
              <w:rPr>
                <w:sz w:val="24"/>
                <w:szCs w:val="24"/>
              </w:rPr>
              <w:tab/>
              <w:t>Director of Fisheries – Jerry Ward</w:t>
            </w:r>
          </w:p>
          <w:p w14:paraId="32F267D1" w14:textId="77777777" w:rsidR="00FA4212" w:rsidRPr="00FA4212" w:rsidRDefault="00FA4212" w:rsidP="009C1044">
            <w:pPr>
              <w:widowControl w:val="0"/>
              <w:pBdr>
                <w:top w:val="nil"/>
                <w:left w:val="nil"/>
                <w:bottom w:val="nil"/>
                <w:right w:val="nil"/>
                <w:between w:val="nil"/>
              </w:pBdr>
              <w:ind w:left="720"/>
              <w:rPr>
                <w:sz w:val="24"/>
                <w:szCs w:val="24"/>
              </w:rPr>
            </w:pPr>
            <w:r w:rsidRPr="00FA4212">
              <w:rPr>
                <w:sz w:val="24"/>
                <w:szCs w:val="24"/>
              </w:rPr>
              <w:t>o</w:t>
            </w:r>
            <w:r w:rsidRPr="00FA4212">
              <w:rPr>
                <w:sz w:val="24"/>
                <w:szCs w:val="24"/>
              </w:rPr>
              <w:tab/>
              <w:t xml:space="preserve">Director of Corporate Services – Katie </w:t>
            </w:r>
            <w:proofErr w:type="spellStart"/>
            <w:r w:rsidRPr="00FA4212">
              <w:rPr>
                <w:sz w:val="24"/>
                <w:szCs w:val="24"/>
              </w:rPr>
              <w:t>Choquette</w:t>
            </w:r>
            <w:proofErr w:type="spellEnd"/>
          </w:p>
          <w:p w14:paraId="18859B57" w14:textId="77777777" w:rsidR="00FA4212" w:rsidRPr="00FA4212" w:rsidRDefault="00FA4212" w:rsidP="00FA4212">
            <w:pPr>
              <w:widowControl w:val="0"/>
              <w:pBdr>
                <w:top w:val="nil"/>
                <w:left w:val="nil"/>
                <w:bottom w:val="nil"/>
                <w:right w:val="nil"/>
                <w:between w:val="nil"/>
              </w:pBdr>
              <w:rPr>
                <w:sz w:val="24"/>
                <w:szCs w:val="24"/>
              </w:rPr>
            </w:pPr>
            <w:r w:rsidRPr="00FA4212">
              <w:rPr>
                <w:sz w:val="24"/>
                <w:szCs w:val="24"/>
              </w:rPr>
              <w:t>This senior management team has extensive business experience across a variety of industry sectors, with senior management having an average of almost 28 years/person in management roles in their careers.</w:t>
            </w:r>
          </w:p>
          <w:p w14:paraId="545112A9" w14:textId="77777777" w:rsidR="004F7914" w:rsidRDefault="00FA4212" w:rsidP="00FA4212">
            <w:pPr>
              <w:widowControl w:val="0"/>
              <w:pBdr>
                <w:top w:val="nil"/>
                <w:left w:val="nil"/>
                <w:bottom w:val="nil"/>
                <w:right w:val="nil"/>
                <w:between w:val="nil"/>
              </w:pBdr>
              <w:rPr>
                <w:sz w:val="24"/>
                <w:szCs w:val="24"/>
              </w:rPr>
            </w:pPr>
            <w:r w:rsidRPr="00FA4212">
              <w:rPr>
                <w:sz w:val="24"/>
                <w:szCs w:val="24"/>
              </w:rPr>
              <w:t xml:space="preserve">QC’s Fishery Division works directly and in collaboration with the Qikiqtaaluk Business Development Corporation (QBDC) in its member communities.  QBDC was created to work with </w:t>
            </w:r>
            <w:proofErr w:type="spellStart"/>
            <w:r w:rsidRPr="00FA4212">
              <w:rPr>
                <w:sz w:val="24"/>
                <w:szCs w:val="24"/>
              </w:rPr>
              <w:t>Qikiqtani</w:t>
            </w:r>
            <w:proofErr w:type="spellEnd"/>
            <w:r w:rsidRPr="00FA4212">
              <w:rPr>
                <w:sz w:val="24"/>
                <w:szCs w:val="24"/>
              </w:rPr>
              <w:t xml:space="preserve"> communities to create local economic development opportunities in the </w:t>
            </w:r>
            <w:proofErr w:type="spellStart"/>
            <w:r w:rsidRPr="00FA4212">
              <w:rPr>
                <w:sz w:val="24"/>
                <w:szCs w:val="24"/>
              </w:rPr>
              <w:t>Qikiqtani</w:t>
            </w:r>
            <w:proofErr w:type="spellEnd"/>
            <w:r w:rsidRPr="00FA4212">
              <w:rPr>
                <w:sz w:val="24"/>
                <w:szCs w:val="24"/>
              </w:rPr>
              <w:t xml:space="preserve"> region, supporting communities by enabling innovative approaches to project delivery and leveraging investments. QBDC partners with communities to support economic development through planning and delivery of community projects, working with communities to secure funding, develop sustainable solutions and deliver </w:t>
            </w:r>
            <w:r w:rsidRPr="00FA4212">
              <w:rPr>
                <w:sz w:val="24"/>
                <w:szCs w:val="24"/>
              </w:rPr>
              <w:lastRenderedPageBreak/>
              <w:t>projects. Developing capacity through Inuit training and career development is critical to project success. QC works with communities to maximize Inuit participation to realize local economic benefits.</w:t>
            </w:r>
          </w:p>
          <w:p w14:paraId="0E7A4445" w14:textId="54A015EB" w:rsidR="004439F2" w:rsidRDefault="004439F2" w:rsidP="00FA4212">
            <w:pPr>
              <w:widowControl w:val="0"/>
              <w:pBdr>
                <w:top w:val="nil"/>
                <w:left w:val="nil"/>
                <w:bottom w:val="nil"/>
                <w:right w:val="nil"/>
                <w:between w:val="nil"/>
              </w:pBdr>
              <w:rPr>
                <w:sz w:val="24"/>
                <w:szCs w:val="24"/>
              </w:rPr>
            </w:pPr>
            <w:r w:rsidRPr="004439F2">
              <w:rPr>
                <w:sz w:val="24"/>
                <w:szCs w:val="24"/>
              </w:rPr>
              <w:t xml:space="preserve">QC's experience in training projects most recently includes two projects through </w:t>
            </w:r>
            <w:proofErr w:type="spellStart"/>
            <w:r w:rsidRPr="004439F2">
              <w:rPr>
                <w:sz w:val="24"/>
                <w:szCs w:val="24"/>
              </w:rPr>
              <w:t>Kakivak</w:t>
            </w:r>
            <w:proofErr w:type="spellEnd"/>
            <w:r>
              <w:rPr>
                <w:sz w:val="24"/>
                <w:szCs w:val="24"/>
              </w:rPr>
              <w:t xml:space="preserve"> Association (</w:t>
            </w:r>
            <w:r w:rsidRPr="004439F2">
              <w:rPr>
                <w:sz w:val="24"/>
                <w:szCs w:val="24"/>
              </w:rPr>
              <w:t>An ESDC ISET program agreement holder</w:t>
            </w:r>
            <w:r>
              <w:rPr>
                <w:sz w:val="24"/>
                <w:szCs w:val="24"/>
              </w:rPr>
              <w:t>)</w:t>
            </w:r>
            <w:r w:rsidRPr="004439F2">
              <w:rPr>
                <w:sz w:val="24"/>
                <w:szCs w:val="24"/>
              </w:rPr>
              <w:t xml:space="preserve">.  In the High Arctic Trades Training Program, </w:t>
            </w:r>
            <w:proofErr w:type="spellStart"/>
            <w:r w:rsidRPr="004439F2">
              <w:rPr>
                <w:sz w:val="24"/>
                <w:szCs w:val="24"/>
              </w:rPr>
              <w:t>Kakivak</w:t>
            </w:r>
            <w:proofErr w:type="spellEnd"/>
            <w:r w:rsidRPr="004439F2">
              <w:rPr>
                <w:sz w:val="24"/>
                <w:szCs w:val="24"/>
              </w:rPr>
              <w:t xml:space="preserve"> Association will make an investment of just over $3.1 million over three years commencing in the fiscal year 2022/23.  For the Fisheries Division's inshore research program, </w:t>
            </w:r>
            <w:proofErr w:type="spellStart"/>
            <w:r w:rsidRPr="004439F2">
              <w:rPr>
                <w:sz w:val="24"/>
                <w:szCs w:val="24"/>
              </w:rPr>
              <w:t>Kakivak</w:t>
            </w:r>
            <w:proofErr w:type="spellEnd"/>
            <w:r w:rsidRPr="004439F2">
              <w:rPr>
                <w:sz w:val="24"/>
                <w:szCs w:val="24"/>
              </w:rPr>
              <w:t xml:space="preserve"> has committed $750,000 towards Inuit training on the research vessel </w:t>
            </w:r>
            <w:proofErr w:type="spellStart"/>
            <w:r w:rsidRPr="004439F2">
              <w:rPr>
                <w:sz w:val="24"/>
                <w:szCs w:val="24"/>
              </w:rPr>
              <w:t>Ludy</w:t>
            </w:r>
            <w:proofErr w:type="spellEnd"/>
            <w:r w:rsidRPr="004439F2">
              <w:rPr>
                <w:sz w:val="24"/>
                <w:szCs w:val="24"/>
              </w:rPr>
              <w:t xml:space="preserve"> </w:t>
            </w:r>
            <w:proofErr w:type="spellStart"/>
            <w:r w:rsidRPr="004439F2">
              <w:rPr>
                <w:sz w:val="24"/>
                <w:szCs w:val="24"/>
              </w:rPr>
              <w:t>Pudluk</w:t>
            </w:r>
            <w:proofErr w:type="spellEnd"/>
            <w:r w:rsidR="007818ED">
              <w:rPr>
                <w:sz w:val="24"/>
                <w:szCs w:val="24"/>
              </w:rPr>
              <w:t xml:space="preserve"> over the two year period 2021/22 and 2022/23</w:t>
            </w:r>
            <w:r w:rsidRPr="004439F2">
              <w:rPr>
                <w:sz w:val="24"/>
                <w:szCs w:val="24"/>
              </w:rPr>
              <w:t>.</w:t>
            </w:r>
          </w:p>
        </w:tc>
      </w:tr>
    </w:tbl>
    <w:p w14:paraId="3D439FC1" w14:textId="77777777" w:rsidR="004F7914" w:rsidRDefault="00852AB0">
      <w:pPr>
        <w:spacing w:line="240" w:lineRule="auto"/>
        <w:rPr>
          <w:color w:val="666666"/>
          <w:sz w:val="21"/>
          <w:szCs w:val="21"/>
        </w:rPr>
      </w:pPr>
      <w:r>
        <w:rPr>
          <w:color w:val="666666"/>
          <w:sz w:val="21"/>
          <w:szCs w:val="21"/>
        </w:rPr>
        <w:lastRenderedPageBreak/>
        <w:t>(500 words maximum)</w:t>
      </w:r>
    </w:p>
    <w:p w14:paraId="66547C83" w14:textId="77777777" w:rsidR="004F7914" w:rsidRDefault="004F7914">
      <w:pPr>
        <w:rPr>
          <w:b/>
          <w:sz w:val="24"/>
          <w:szCs w:val="24"/>
        </w:rPr>
      </w:pPr>
    </w:p>
    <w:p w14:paraId="52399FC8" w14:textId="77777777" w:rsidR="004F7914" w:rsidRDefault="00852AB0">
      <w:pPr>
        <w:rPr>
          <w:sz w:val="24"/>
          <w:szCs w:val="24"/>
        </w:rPr>
      </w:pPr>
      <w:r>
        <w:rPr>
          <w:b/>
          <w:sz w:val="24"/>
          <w:szCs w:val="24"/>
        </w:rPr>
        <w:t>Who are your partners and what roles</w:t>
      </w:r>
      <w:r>
        <w:rPr>
          <w:sz w:val="24"/>
          <w:szCs w:val="24"/>
        </w:rPr>
        <w:t xml:space="preserve"> will they play in the project? Please briefly provide evidence of each partner’s capacity to support this project. </w:t>
      </w:r>
    </w:p>
    <w:p w14:paraId="07B38E9B" w14:textId="77777777" w:rsidR="004F7914" w:rsidRDefault="004F7914">
      <w:pPr>
        <w:rPr>
          <w:b/>
          <w:sz w:val="10"/>
          <w:szCs w:val="10"/>
        </w:rPr>
      </w:pPr>
    </w:p>
    <w:tbl>
      <w:tblPr>
        <w:tblStyle w:val="affff4"/>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5AA6A2A5" w14:textId="77777777">
        <w:tc>
          <w:tcPr>
            <w:tcW w:w="9360" w:type="dxa"/>
            <w:shd w:val="clear" w:color="auto" w:fill="auto"/>
            <w:tcMar>
              <w:top w:w="100" w:type="dxa"/>
              <w:left w:w="100" w:type="dxa"/>
              <w:bottom w:w="100" w:type="dxa"/>
              <w:right w:w="100" w:type="dxa"/>
            </w:tcMar>
          </w:tcPr>
          <w:p w14:paraId="7D6A4DE3" w14:textId="59C6B65A" w:rsidR="00FA4212" w:rsidRPr="00FA4212" w:rsidRDefault="00FA4212" w:rsidP="00FA4212">
            <w:pPr>
              <w:widowControl w:val="0"/>
              <w:pBdr>
                <w:top w:val="nil"/>
                <w:left w:val="nil"/>
                <w:bottom w:val="nil"/>
                <w:right w:val="nil"/>
                <w:between w:val="nil"/>
              </w:pBdr>
              <w:rPr>
                <w:sz w:val="24"/>
                <w:szCs w:val="24"/>
              </w:rPr>
            </w:pPr>
            <w:r w:rsidRPr="00FA4212">
              <w:rPr>
                <w:sz w:val="24"/>
                <w:szCs w:val="24"/>
              </w:rPr>
              <w:t xml:space="preserve">Proposed partners on this project, in addition to the Future Skills Centre, </w:t>
            </w:r>
            <w:r w:rsidR="00CC7578">
              <w:rPr>
                <w:sz w:val="24"/>
                <w:szCs w:val="24"/>
              </w:rPr>
              <w:t>are</w:t>
            </w:r>
            <w:r w:rsidRPr="00FA4212">
              <w:rPr>
                <w:sz w:val="24"/>
                <w:szCs w:val="24"/>
              </w:rPr>
              <w:t>:</w:t>
            </w:r>
          </w:p>
          <w:p w14:paraId="723AF619" w14:textId="64E742B6" w:rsidR="00FA4212" w:rsidRPr="00FA4212" w:rsidRDefault="00FA4212" w:rsidP="00FA4212">
            <w:pPr>
              <w:widowControl w:val="0"/>
              <w:pBdr>
                <w:top w:val="nil"/>
                <w:left w:val="nil"/>
                <w:bottom w:val="nil"/>
                <w:right w:val="nil"/>
                <w:between w:val="nil"/>
              </w:pBdr>
              <w:rPr>
                <w:sz w:val="24"/>
                <w:szCs w:val="24"/>
              </w:rPr>
            </w:pPr>
            <w:r w:rsidRPr="00FA4212">
              <w:rPr>
                <w:sz w:val="24"/>
                <w:szCs w:val="24"/>
              </w:rPr>
              <w:t>•</w:t>
            </w:r>
            <w:r w:rsidR="003C2297">
              <w:rPr>
                <w:sz w:val="24"/>
                <w:szCs w:val="24"/>
              </w:rPr>
              <w:t xml:space="preserve">  </w:t>
            </w:r>
            <w:proofErr w:type="spellStart"/>
            <w:r w:rsidRPr="00FA4212">
              <w:rPr>
                <w:sz w:val="24"/>
                <w:szCs w:val="24"/>
              </w:rPr>
              <w:t>SmartICE</w:t>
            </w:r>
            <w:proofErr w:type="spellEnd"/>
            <w:r w:rsidRPr="00FA4212">
              <w:rPr>
                <w:sz w:val="24"/>
                <w:szCs w:val="24"/>
              </w:rPr>
              <w:t xml:space="preserve">: </w:t>
            </w:r>
            <w:r w:rsidR="00CC7578">
              <w:rPr>
                <w:sz w:val="24"/>
                <w:szCs w:val="24"/>
              </w:rPr>
              <w:t xml:space="preserve"> A</w:t>
            </w:r>
            <w:r w:rsidRPr="00FA4212">
              <w:rPr>
                <w:sz w:val="24"/>
                <w:szCs w:val="24"/>
              </w:rPr>
              <w:t xml:space="preserve">n award-winning Work Integrated Social Enterprise (WISE) working in Canada’s north. </w:t>
            </w:r>
            <w:proofErr w:type="spellStart"/>
            <w:r w:rsidRPr="00FA4212">
              <w:rPr>
                <w:sz w:val="24"/>
                <w:szCs w:val="24"/>
              </w:rPr>
              <w:t>SmartICE</w:t>
            </w:r>
            <w:proofErr w:type="spellEnd"/>
            <w:r w:rsidRPr="00FA4212">
              <w:rPr>
                <w:sz w:val="24"/>
                <w:szCs w:val="24"/>
              </w:rPr>
              <w:t xml:space="preserve"> is a community-oriented organization offering climate change adaptation tools designed to incorporate ice monitoring data with local Inuit knowledge of sea ice conditions, which can contribute to more informed decisions regarding safe land, water, and ice use. </w:t>
            </w:r>
            <w:proofErr w:type="spellStart"/>
            <w:r w:rsidRPr="00FA4212">
              <w:rPr>
                <w:sz w:val="24"/>
                <w:szCs w:val="24"/>
              </w:rPr>
              <w:t>SmartICE</w:t>
            </w:r>
            <w:proofErr w:type="spellEnd"/>
            <w:r w:rsidRPr="00FA4212">
              <w:rPr>
                <w:sz w:val="24"/>
                <w:szCs w:val="24"/>
              </w:rPr>
              <w:t xml:space="preserve"> is currently engaged 25+ northern communities. </w:t>
            </w:r>
          </w:p>
          <w:p w14:paraId="5B000801" w14:textId="338A0941" w:rsidR="00FA4212" w:rsidRPr="00FA4212" w:rsidRDefault="00FA4212" w:rsidP="00FA4212">
            <w:pPr>
              <w:widowControl w:val="0"/>
              <w:pBdr>
                <w:top w:val="nil"/>
                <w:left w:val="nil"/>
                <w:bottom w:val="nil"/>
                <w:right w:val="nil"/>
                <w:between w:val="nil"/>
              </w:pBdr>
              <w:rPr>
                <w:sz w:val="24"/>
                <w:szCs w:val="24"/>
              </w:rPr>
            </w:pPr>
            <w:proofErr w:type="spellStart"/>
            <w:r w:rsidRPr="00FA4212">
              <w:rPr>
                <w:sz w:val="24"/>
                <w:szCs w:val="24"/>
              </w:rPr>
              <w:t>SmartICE</w:t>
            </w:r>
            <w:proofErr w:type="spellEnd"/>
            <w:r w:rsidRPr="00FA4212">
              <w:rPr>
                <w:sz w:val="24"/>
                <w:szCs w:val="24"/>
              </w:rPr>
              <w:t xml:space="preserve"> has been expanding its training and operational services to meet community needs and address the challenges of a changing climate. Its </w:t>
            </w:r>
            <w:proofErr w:type="spellStart"/>
            <w:r w:rsidRPr="003C2297">
              <w:rPr>
                <w:i/>
                <w:iCs/>
                <w:sz w:val="24"/>
                <w:szCs w:val="24"/>
              </w:rPr>
              <w:t>Pilimmaksaqniq</w:t>
            </w:r>
            <w:proofErr w:type="spellEnd"/>
            <w:r w:rsidRPr="003C2297">
              <w:rPr>
                <w:i/>
                <w:iCs/>
                <w:sz w:val="24"/>
                <w:szCs w:val="24"/>
              </w:rPr>
              <w:t xml:space="preserve"> </w:t>
            </w:r>
            <w:proofErr w:type="spellStart"/>
            <w:r w:rsidRPr="003C2297">
              <w:rPr>
                <w:i/>
                <w:iCs/>
                <w:sz w:val="24"/>
                <w:szCs w:val="24"/>
              </w:rPr>
              <w:t>Sikulirijimik</w:t>
            </w:r>
            <w:proofErr w:type="spellEnd"/>
            <w:r w:rsidRPr="00FA4212">
              <w:rPr>
                <w:sz w:val="24"/>
                <w:szCs w:val="24"/>
              </w:rPr>
              <w:t xml:space="preserve"> program, meaning “training to be a worker who deals with ice”, is a holistic, culturally contextualized training program that encompasses a broad range of soft and hard skills, is grounded in Inuit Societal Values, and reflects Inuit ways of knowing and learning. It was co-designed with Inuit educational experts and community ice users (i.e., CMCs) to provide the technical knowledge and skills that a Community Operator (</w:t>
            </w:r>
            <w:proofErr w:type="spellStart"/>
            <w:r w:rsidRPr="00FA4212">
              <w:rPr>
                <w:sz w:val="24"/>
                <w:szCs w:val="24"/>
              </w:rPr>
              <w:t>Sikuliriji</w:t>
            </w:r>
            <w:proofErr w:type="spellEnd"/>
            <w:r w:rsidRPr="00FA4212">
              <w:rPr>
                <w:sz w:val="24"/>
                <w:szCs w:val="24"/>
              </w:rPr>
              <w:t xml:space="preserve">) requires to successfully operate and maintain </w:t>
            </w:r>
            <w:proofErr w:type="spellStart"/>
            <w:r w:rsidRPr="00FA4212">
              <w:rPr>
                <w:sz w:val="24"/>
                <w:szCs w:val="24"/>
              </w:rPr>
              <w:t>SmartICE</w:t>
            </w:r>
            <w:proofErr w:type="spellEnd"/>
            <w:r w:rsidRPr="00FA4212">
              <w:rPr>
                <w:sz w:val="24"/>
                <w:szCs w:val="24"/>
              </w:rPr>
              <w:t xml:space="preserve"> monitoring systems, and to interpret and share the ice information they collect with their community. Two key components of the program are its delivery by Inuit trainers and the incorporation of Inuit </w:t>
            </w:r>
            <w:proofErr w:type="spellStart"/>
            <w:r w:rsidRPr="00FA4212">
              <w:rPr>
                <w:sz w:val="24"/>
                <w:szCs w:val="24"/>
              </w:rPr>
              <w:t>Qauijimajatuqangit</w:t>
            </w:r>
            <w:proofErr w:type="spellEnd"/>
            <w:r w:rsidRPr="00FA4212">
              <w:rPr>
                <w:sz w:val="24"/>
                <w:szCs w:val="24"/>
              </w:rPr>
              <w:t xml:space="preserve">, both as critical content and learning approach. The </w:t>
            </w:r>
            <w:proofErr w:type="spellStart"/>
            <w:r w:rsidRPr="003C2297">
              <w:rPr>
                <w:i/>
                <w:iCs/>
                <w:sz w:val="24"/>
                <w:szCs w:val="24"/>
              </w:rPr>
              <w:t>Pilimmaksaqniq</w:t>
            </w:r>
            <w:proofErr w:type="spellEnd"/>
            <w:r w:rsidRPr="003C2297">
              <w:rPr>
                <w:i/>
                <w:iCs/>
                <w:sz w:val="24"/>
                <w:szCs w:val="24"/>
              </w:rPr>
              <w:t xml:space="preserve"> </w:t>
            </w:r>
            <w:proofErr w:type="spellStart"/>
            <w:r w:rsidRPr="003C2297">
              <w:rPr>
                <w:i/>
                <w:iCs/>
                <w:sz w:val="24"/>
                <w:szCs w:val="24"/>
              </w:rPr>
              <w:t>Sikulirijimik</w:t>
            </w:r>
            <w:proofErr w:type="spellEnd"/>
            <w:r w:rsidRPr="00FA4212">
              <w:rPr>
                <w:sz w:val="24"/>
                <w:szCs w:val="24"/>
              </w:rPr>
              <w:t xml:space="preserve"> program offers a wide variety of training that is immediately transferable to other community economic sectors.</w:t>
            </w:r>
          </w:p>
          <w:p w14:paraId="2B3FEFFF" w14:textId="77777777" w:rsidR="00FA4212" w:rsidRPr="00FA4212" w:rsidRDefault="00FA4212" w:rsidP="00FA4212">
            <w:pPr>
              <w:widowControl w:val="0"/>
              <w:pBdr>
                <w:top w:val="nil"/>
                <w:left w:val="nil"/>
                <w:bottom w:val="nil"/>
                <w:right w:val="nil"/>
                <w:between w:val="nil"/>
              </w:pBdr>
              <w:rPr>
                <w:sz w:val="24"/>
                <w:szCs w:val="24"/>
              </w:rPr>
            </w:pPr>
            <w:r w:rsidRPr="00FA4212">
              <w:rPr>
                <w:sz w:val="24"/>
                <w:szCs w:val="24"/>
              </w:rPr>
              <w:t xml:space="preserve">QC has partnered with </w:t>
            </w:r>
            <w:proofErr w:type="spellStart"/>
            <w:r w:rsidRPr="00FA4212">
              <w:rPr>
                <w:sz w:val="24"/>
                <w:szCs w:val="24"/>
              </w:rPr>
              <w:t>SmartICE</w:t>
            </w:r>
            <w:proofErr w:type="spellEnd"/>
            <w:r w:rsidRPr="00FA4212">
              <w:rPr>
                <w:sz w:val="24"/>
                <w:szCs w:val="24"/>
              </w:rPr>
              <w:t xml:space="preserve"> over the past several years, providing funding in support of their critical ice monitoring activities in member communities, as well as partnering through its membership in the Nunavut Fisheries Association (NFA) in </w:t>
            </w:r>
            <w:proofErr w:type="spellStart"/>
            <w:r w:rsidRPr="00FA4212">
              <w:rPr>
                <w:sz w:val="24"/>
                <w:szCs w:val="24"/>
              </w:rPr>
              <w:t>SmartICE’s</w:t>
            </w:r>
            <w:proofErr w:type="spellEnd"/>
            <w:r w:rsidRPr="00FA4212">
              <w:rPr>
                <w:sz w:val="24"/>
                <w:szCs w:val="24"/>
              </w:rPr>
              <w:t xml:space="preserve"> Ocean Supercluster training project titled: Inclusive Workforce in Arctic Ocean Technology.</w:t>
            </w:r>
          </w:p>
          <w:p w14:paraId="4EE6D71D" w14:textId="11A09A9D" w:rsidR="00FA4212" w:rsidRPr="00FA4212" w:rsidRDefault="00FA4212" w:rsidP="00FA4212">
            <w:pPr>
              <w:widowControl w:val="0"/>
              <w:pBdr>
                <w:top w:val="nil"/>
                <w:left w:val="nil"/>
                <w:bottom w:val="nil"/>
                <w:right w:val="nil"/>
                <w:between w:val="nil"/>
              </w:pBdr>
              <w:rPr>
                <w:sz w:val="24"/>
                <w:szCs w:val="24"/>
              </w:rPr>
            </w:pPr>
            <w:r w:rsidRPr="00FA4212">
              <w:rPr>
                <w:sz w:val="24"/>
                <w:szCs w:val="24"/>
              </w:rPr>
              <w:t>•</w:t>
            </w:r>
            <w:r w:rsidR="003C2297">
              <w:rPr>
                <w:sz w:val="24"/>
                <w:szCs w:val="24"/>
              </w:rPr>
              <w:t xml:space="preserve">  </w:t>
            </w:r>
            <w:r w:rsidRPr="00FA4212">
              <w:rPr>
                <w:sz w:val="24"/>
                <w:szCs w:val="24"/>
              </w:rPr>
              <w:t xml:space="preserve">Training Works:  Training Works is a knowledge and skills development company focusing on technology-based learning solutions. By strategically designing modern learning solutions, enhanced with technology, Training Works helps individual learners feel valued and part of the process. Training Works </w:t>
            </w:r>
            <w:proofErr w:type="spellStart"/>
            <w:r w:rsidRPr="00FA4212">
              <w:rPr>
                <w:sz w:val="24"/>
                <w:szCs w:val="24"/>
              </w:rPr>
              <w:t>works</w:t>
            </w:r>
            <w:proofErr w:type="spellEnd"/>
            <w:r w:rsidRPr="00FA4212">
              <w:rPr>
                <w:sz w:val="24"/>
                <w:szCs w:val="24"/>
              </w:rPr>
              <w:t xml:space="preserve"> closely with clients to ensure the operational and cultural realities of their organizations are incorporated into the learning solutions.</w:t>
            </w:r>
          </w:p>
          <w:p w14:paraId="08D74656" w14:textId="27EE7788" w:rsidR="00FA4212" w:rsidRPr="00FA4212" w:rsidRDefault="00FA4212" w:rsidP="00FA4212">
            <w:pPr>
              <w:widowControl w:val="0"/>
              <w:pBdr>
                <w:top w:val="nil"/>
                <w:left w:val="nil"/>
                <w:bottom w:val="nil"/>
                <w:right w:val="nil"/>
                <w:between w:val="nil"/>
              </w:pBdr>
              <w:rPr>
                <w:sz w:val="24"/>
                <w:szCs w:val="24"/>
              </w:rPr>
            </w:pPr>
            <w:r w:rsidRPr="00FA4212">
              <w:rPr>
                <w:sz w:val="24"/>
                <w:szCs w:val="24"/>
              </w:rPr>
              <w:lastRenderedPageBreak/>
              <w:t xml:space="preserve">Training Works’ most advanced learning solution, </w:t>
            </w:r>
            <w:r w:rsidR="003C2297" w:rsidRPr="00FA4212">
              <w:rPr>
                <w:sz w:val="24"/>
                <w:szCs w:val="24"/>
              </w:rPr>
              <w:t>Skill-tin-u-</w:t>
            </w:r>
            <w:proofErr w:type="spellStart"/>
            <w:r w:rsidR="003C2297" w:rsidRPr="00FA4212">
              <w:rPr>
                <w:sz w:val="24"/>
                <w:szCs w:val="24"/>
              </w:rPr>
              <w:t>ous</w:t>
            </w:r>
            <w:proofErr w:type="spellEnd"/>
            <w:r w:rsidR="003C2297" w:rsidRPr="00FA4212">
              <w:rPr>
                <w:sz w:val="24"/>
                <w:szCs w:val="24"/>
              </w:rPr>
              <w:t xml:space="preserve">™ </w:t>
            </w:r>
            <w:r w:rsidRPr="00FA4212">
              <w:rPr>
                <w:sz w:val="24"/>
                <w:szCs w:val="24"/>
              </w:rPr>
              <w:t>is AI-powered and driven by cognitive science. It autonomously identifies each individual’s unique learning patterns as well as audits their skills gaps. With the organization’s needs in mind, Skill-tin-u-</w:t>
            </w:r>
            <w:proofErr w:type="spellStart"/>
            <w:r w:rsidRPr="00FA4212">
              <w:rPr>
                <w:sz w:val="24"/>
                <w:szCs w:val="24"/>
              </w:rPr>
              <w:t>ous</w:t>
            </w:r>
            <w:proofErr w:type="spellEnd"/>
            <w:r w:rsidRPr="00FA4212">
              <w:rPr>
                <w:sz w:val="24"/>
                <w:szCs w:val="24"/>
              </w:rPr>
              <w:t>™ will let the learner know where the gaps are and map a remediation path through targeted microlearning.</w:t>
            </w:r>
          </w:p>
          <w:p w14:paraId="45B1F9B4" w14:textId="77777777" w:rsidR="00FA4212" w:rsidRPr="00FA4212" w:rsidRDefault="00FA4212" w:rsidP="00FA4212">
            <w:pPr>
              <w:widowControl w:val="0"/>
              <w:pBdr>
                <w:top w:val="nil"/>
                <w:left w:val="nil"/>
                <w:bottom w:val="nil"/>
                <w:right w:val="nil"/>
                <w:between w:val="nil"/>
              </w:pBdr>
              <w:rPr>
                <w:sz w:val="24"/>
                <w:szCs w:val="24"/>
              </w:rPr>
            </w:pPr>
            <w:r w:rsidRPr="00FA4212">
              <w:rPr>
                <w:sz w:val="24"/>
                <w:szCs w:val="24"/>
              </w:rPr>
              <w:t>Training Works has worked on multi-jurisdictional projects across Canada including five in Nunavut. During this work, Training Works has engaged with local communities and organizations to ensure the learning solutions presented are relevant and engaging. By working closely with the community, Training Works has been able to include traditional knowledge to ensure the learning is culturally contextualized, allowing for higher participation amongst the target audiences.</w:t>
            </w:r>
          </w:p>
          <w:p w14:paraId="0E7286B6" w14:textId="57C54B86" w:rsidR="004F7914" w:rsidRDefault="00FA4212" w:rsidP="00FA4212">
            <w:pPr>
              <w:widowControl w:val="0"/>
              <w:pBdr>
                <w:top w:val="nil"/>
                <w:left w:val="nil"/>
                <w:bottom w:val="nil"/>
                <w:right w:val="nil"/>
                <w:between w:val="nil"/>
              </w:pBdr>
              <w:rPr>
                <w:sz w:val="24"/>
                <w:szCs w:val="24"/>
              </w:rPr>
            </w:pPr>
            <w:r w:rsidRPr="00FA4212">
              <w:rPr>
                <w:sz w:val="24"/>
                <w:szCs w:val="24"/>
              </w:rPr>
              <w:t>QC has worked with Training Works both directly and through the Nunavut Fisheries and Marine Training Consortium (NFMTC), inclusive of partnering on a project looking at solutions to fatigue in the marine sector and an upcoming initiative on mentoring/coaching to increase Inuit participation in Nunavut’s offshore fishery.</w:t>
            </w:r>
          </w:p>
        </w:tc>
      </w:tr>
    </w:tbl>
    <w:p w14:paraId="45BA8C6D" w14:textId="77777777" w:rsidR="004F7914" w:rsidRDefault="00852AB0">
      <w:pPr>
        <w:spacing w:line="240" w:lineRule="auto"/>
        <w:rPr>
          <w:color w:val="666666"/>
          <w:sz w:val="21"/>
          <w:szCs w:val="21"/>
        </w:rPr>
      </w:pPr>
      <w:r>
        <w:rPr>
          <w:color w:val="666666"/>
          <w:sz w:val="21"/>
          <w:szCs w:val="21"/>
        </w:rPr>
        <w:lastRenderedPageBreak/>
        <w:t>(500 words maximum)</w:t>
      </w:r>
    </w:p>
    <w:p w14:paraId="20AA0E70" w14:textId="77777777" w:rsidR="004F7914" w:rsidRDefault="004F7914">
      <w:pPr>
        <w:spacing w:line="240" w:lineRule="auto"/>
        <w:rPr>
          <w:color w:val="666666"/>
          <w:sz w:val="21"/>
          <w:szCs w:val="21"/>
        </w:rPr>
      </w:pPr>
    </w:p>
    <w:p w14:paraId="36F89430" w14:textId="77777777" w:rsidR="004F7914" w:rsidRDefault="00852AB0">
      <w:pPr>
        <w:rPr>
          <w:sz w:val="24"/>
          <w:szCs w:val="24"/>
        </w:rPr>
      </w:pPr>
      <w:bookmarkStart w:id="6" w:name="_heading=h.17dp8vu" w:colFirst="0" w:colLast="0"/>
      <w:bookmarkEnd w:id="6"/>
      <w:r>
        <w:rPr>
          <w:sz w:val="24"/>
          <w:szCs w:val="24"/>
        </w:rPr>
        <w:t xml:space="preserve">Provide a list of key delivery and other partners in the chart below. A letter of support is required for each partner and can be appended as a supporting documentation to your application. </w:t>
      </w:r>
    </w:p>
    <w:p w14:paraId="7959C36F" w14:textId="77777777" w:rsidR="004F7914" w:rsidRDefault="004F7914">
      <w:pPr>
        <w:rPr>
          <w:sz w:val="24"/>
          <w:szCs w:val="24"/>
        </w:rPr>
      </w:pPr>
    </w:p>
    <w:tbl>
      <w:tblPr>
        <w:tblStyle w:val="affff5"/>
        <w:tblW w:w="918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940"/>
        <w:gridCol w:w="2175"/>
        <w:gridCol w:w="4065"/>
      </w:tblGrid>
      <w:tr w:rsidR="004F7914" w14:paraId="72272C5C" w14:textId="77777777">
        <w:tc>
          <w:tcPr>
            <w:tcW w:w="2940" w:type="dxa"/>
            <w:shd w:val="clear" w:color="auto" w:fill="auto"/>
            <w:tcMar>
              <w:top w:w="100" w:type="dxa"/>
              <w:left w:w="100" w:type="dxa"/>
              <w:bottom w:w="100" w:type="dxa"/>
              <w:right w:w="100" w:type="dxa"/>
            </w:tcMar>
          </w:tcPr>
          <w:p w14:paraId="03AB7CE7" w14:textId="77777777" w:rsidR="004F7914" w:rsidRDefault="00852AB0">
            <w:pPr>
              <w:widowControl w:val="0"/>
              <w:pBdr>
                <w:top w:val="nil"/>
                <w:left w:val="nil"/>
                <w:bottom w:val="nil"/>
                <w:right w:val="nil"/>
                <w:between w:val="nil"/>
              </w:pBdr>
              <w:rPr>
                <w:i/>
                <w:sz w:val="24"/>
                <w:szCs w:val="24"/>
              </w:rPr>
            </w:pPr>
            <w:r>
              <w:rPr>
                <w:i/>
                <w:sz w:val="24"/>
                <w:szCs w:val="24"/>
              </w:rPr>
              <w:t>Organization</w:t>
            </w:r>
          </w:p>
        </w:tc>
        <w:tc>
          <w:tcPr>
            <w:tcW w:w="2175" w:type="dxa"/>
            <w:shd w:val="clear" w:color="auto" w:fill="auto"/>
          </w:tcPr>
          <w:p w14:paraId="64E35BE5" w14:textId="77777777" w:rsidR="004F7914" w:rsidRDefault="00852AB0">
            <w:pPr>
              <w:widowControl w:val="0"/>
              <w:pBdr>
                <w:top w:val="nil"/>
                <w:left w:val="nil"/>
                <w:bottom w:val="nil"/>
                <w:right w:val="nil"/>
                <w:between w:val="nil"/>
              </w:pBdr>
              <w:rPr>
                <w:i/>
                <w:sz w:val="24"/>
                <w:szCs w:val="24"/>
              </w:rPr>
            </w:pPr>
            <w:r>
              <w:rPr>
                <w:i/>
                <w:sz w:val="24"/>
                <w:szCs w:val="24"/>
              </w:rPr>
              <w:t>Name of key contact person</w:t>
            </w:r>
          </w:p>
        </w:tc>
        <w:tc>
          <w:tcPr>
            <w:tcW w:w="4065" w:type="dxa"/>
            <w:shd w:val="clear" w:color="auto" w:fill="auto"/>
          </w:tcPr>
          <w:p w14:paraId="01493FF4" w14:textId="77777777" w:rsidR="004F7914" w:rsidRDefault="00852AB0">
            <w:pPr>
              <w:widowControl w:val="0"/>
              <w:pBdr>
                <w:top w:val="nil"/>
                <w:left w:val="nil"/>
                <w:bottom w:val="nil"/>
                <w:right w:val="nil"/>
                <w:between w:val="nil"/>
              </w:pBdr>
              <w:rPr>
                <w:i/>
                <w:sz w:val="24"/>
                <w:szCs w:val="24"/>
              </w:rPr>
            </w:pPr>
            <w:r>
              <w:rPr>
                <w:i/>
                <w:sz w:val="24"/>
                <w:szCs w:val="24"/>
              </w:rPr>
              <w:t>Contact information for key contact</w:t>
            </w:r>
          </w:p>
        </w:tc>
      </w:tr>
      <w:tr w:rsidR="004F7914" w14:paraId="7C1EE72E" w14:textId="77777777">
        <w:tc>
          <w:tcPr>
            <w:tcW w:w="2940" w:type="dxa"/>
            <w:shd w:val="clear" w:color="auto" w:fill="auto"/>
            <w:tcMar>
              <w:top w:w="100" w:type="dxa"/>
              <w:left w:w="100" w:type="dxa"/>
              <w:bottom w:w="100" w:type="dxa"/>
              <w:right w:w="100" w:type="dxa"/>
            </w:tcMar>
          </w:tcPr>
          <w:p w14:paraId="54621BDD" w14:textId="77777777" w:rsidR="004F7914" w:rsidRDefault="00644D47">
            <w:pPr>
              <w:widowControl w:val="0"/>
              <w:pBdr>
                <w:top w:val="nil"/>
                <w:left w:val="nil"/>
                <w:bottom w:val="nil"/>
                <w:right w:val="nil"/>
                <w:between w:val="nil"/>
              </w:pBdr>
              <w:rPr>
                <w:sz w:val="24"/>
                <w:szCs w:val="24"/>
              </w:rPr>
            </w:pPr>
            <w:proofErr w:type="spellStart"/>
            <w:r>
              <w:rPr>
                <w:sz w:val="24"/>
                <w:szCs w:val="24"/>
              </w:rPr>
              <w:t>SmartICE</w:t>
            </w:r>
            <w:proofErr w:type="spellEnd"/>
            <w:r w:rsidR="00377593">
              <w:rPr>
                <w:sz w:val="24"/>
                <w:szCs w:val="24"/>
              </w:rPr>
              <w:t xml:space="preserve"> (smartice.org)</w:t>
            </w:r>
          </w:p>
          <w:p w14:paraId="63DDB284" w14:textId="2F9A7AB4" w:rsidR="00377593" w:rsidRDefault="00377593">
            <w:pPr>
              <w:widowControl w:val="0"/>
              <w:pBdr>
                <w:top w:val="nil"/>
                <w:left w:val="nil"/>
                <w:bottom w:val="nil"/>
                <w:right w:val="nil"/>
                <w:between w:val="nil"/>
              </w:pBdr>
              <w:rPr>
                <w:sz w:val="24"/>
                <w:szCs w:val="24"/>
              </w:rPr>
            </w:pPr>
          </w:p>
        </w:tc>
        <w:tc>
          <w:tcPr>
            <w:tcW w:w="2175" w:type="dxa"/>
            <w:shd w:val="clear" w:color="auto" w:fill="auto"/>
          </w:tcPr>
          <w:p w14:paraId="4B166950" w14:textId="2E2F42A2" w:rsidR="004F7914" w:rsidRDefault="00644D47">
            <w:pPr>
              <w:widowControl w:val="0"/>
              <w:pBdr>
                <w:top w:val="nil"/>
                <w:left w:val="nil"/>
                <w:bottom w:val="nil"/>
                <w:right w:val="nil"/>
                <w:between w:val="nil"/>
              </w:pBdr>
              <w:rPr>
                <w:sz w:val="24"/>
                <w:szCs w:val="24"/>
              </w:rPr>
            </w:pPr>
            <w:r>
              <w:rPr>
                <w:sz w:val="24"/>
                <w:szCs w:val="24"/>
              </w:rPr>
              <w:t>Carolann Harding</w:t>
            </w:r>
          </w:p>
        </w:tc>
        <w:tc>
          <w:tcPr>
            <w:tcW w:w="4065" w:type="dxa"/>
            <w:shd w:val="clear" w:color="auto" w:fill="auto"/>
          </w:tcPr>
          <w:p w14:paraId="35D30977" w14:textId="6666B4D8" w:rsidR="004F7914" w:rsidRDefault="003A4404">
            <w:pPr>
              <w:widowControl w:val="0"/>
              <w:pBdr>
                <w:top w:val="nil"/>
                <w:left w:val="nil"/>
                <w:bottom w:val="nil"/>
                <w:right w:val="nil"/>
                <w:between w:val="nil"/>
              </w:pBdr>
              <w:rPr>
                <w:sz w:val="24"/>
                <w:szCs w:val="24"/>
              </w:rPr>
            </w:pPr>
            <w:hyperlink r:id="rId15" w:history="1">
              <w:r w:rsidR="00CC7578" w:rsidRPr="00693D15">
                <w:rPr>
                  <w:rStyle w:val="Hyperlink"/>
                  <w:sz w:val="24"/>
                  <w:szCs w:val="24"/>
                </w:rPr>
                <w:t>charding@smartice.org</w:t>
              </w:r>
            </w:hyperlink>
            <w:r w:rsidR="00CC7578">
              <w:rPr>
                <w:sz w:val="24"/>
                <w:szCs w:val="24"/>
              </w:rPr>
              <w:t xml:space="preserve">, </w:t>
            </w:r>
            <w:r w:rsidR="00CC7578" w:rsidRPr="00CC7578">
              <w:rPr>
                <w:sz w:val="24"/>
                <w:szCs w:val="24"/>
              </w:rPr>
              <w:t>709-725-0820</w:t>
            </w:r>
          </w:p>
        </w:tc>
      </w:tr>
      <w:tr w:rsidR="004F7914" w14:paraId="0D88EFB6" w14:textId="77777777">
        <w:tc>
          <w:tcPr>
            <w:tcW w:w="2940" w:type="dxa"/>
            <w:shd w:val="clear" w:color="auto" w:fill="auto"/>
            <w:tcMar>
              <w:top w:w="100" w:type="dxa"/>
              <w:left w:w="100" w:type="dxa"/>
              <w:bottom w:w="100" w:type="dxa"/>
              <w:right w:w="100" w:type="dxa"/>
            </w:tcMar>
          </w:tcPr>
          <w:p w14:paraId="4897BE74" w14:textId="38541684" w:rsidR="004F7914" w:rsidRDefault="00644D47">
            <w:pPr>
              <w:widowControl w:val="0"/>
              <w:pBdr>
                <w:top w:val="nil"/>
                <w:left w:val="nil"/>
                <w:bottom w:val="nil"/>
                <w:right w:val="nil"/>
                <w:between w:val="nil"/>
              </w:pBdr>
              <w:rPr>
                <w:sz w:val="24"/>
                <w:szCs w:val="24"/>
              </w:rPr>
            </w:pPr>
            <w:r>
              <w:rPr>
                <w:sz w:val="24"/>
                <w:szCs w:val="24"/>
              </w:rPr>
              <w:t>Training Works</w:t>
            </w:r>
            <w:r w:rsidR="00377593">
              <w:rPr>
                <w:sz w:val="24"/>
                <w:szCs w:val="24"/>
              </w:rPr>
              <w:t xml:space="preserve"> (training-works.ca)</w:t>
            </w:r>
          </w:p>
        </w:tc>
        <w:tc>
          <w:tcPr>
            <w:tcW w:w="2175" w:type="dxa"/>
            <w:shd w:val="clear" w:color="auto" w:fill="auto"/>
          </w:tcPr>
          <w:p w14:paraId="007253F7" w14:textId="53A31071" w:rsidR="004F7914" w:rsidRDefault="00644D47">
            <w:pPr>
              <w:widowControl w:val="0"/>
              <w:pBdr>
                <w:top w:val="nil"/>
                <w:left w:val="nil"/>
                <w:bottom w:val="nil"/>
                <w:right w:val="nil"/>
                <w:between w:val="nil"/>
              </w:pBdr>
              <w:rPr>
                <w:sz w:val="24"/>
                <w:szCs w:val="24"/>
              </w:rPr>
            </w:pPr>
            <w:r>
              <w:rPr>
                <w:sz w:val="24"/>
                <w:szCs w:val="24"/>
              </w:rPr>
              <w:t>Des Whalen</w:t>
            </w:r>
            <w:r w:rsidR="00CC7578">
              <w:rPr>
                <w:sz w:val="24"/>
                <w:szCs w:val="24"/>
              </w:rPr>
              <w:t>/ Tamara Vatcher</w:t>
            </w:r>
          </w:p>
        </w:tc>
        <w:tc>
          <w:tcPr>
            <w:tcW w:w="4065" w:type="dxa"/>
            <w:shd w:val="clear" w:color="auto" w:fill="auto"/>
          </w:tcPr>
          <w:p w14:paraId="3D0BECD1" w14:textId="518D0C32" w:rsidR="00CC7578" w:rsidRDefault="003A4404" w:rsidP="001F1392">
            <w:pPr>
              <w:widowControl w:val="0"/>
              <w:pBdr>
                <w:top w:val="nil"/>
                <w:left w:val="nil"/>
                <w:bottom w:val="nil"/>
                <w:right w:val="nil"/>
                <w:between w:val="nil"/>
              </w:pBdr>
              <w:rPr>
                <w:sz w:val="24"/>
                <w:szCs w:val="24"/>
              </w:rPr>
            </w:pPr>
            <w:hyperlink r:id="rId16" w:history="1">
              <w:r w:rsidR="00CC7578" w:rsidRPr="00693D15">
                <w:rPr>
                  <w:rStyle w:val="Hyperlink"/>
                  <w:sz w:val="24"/>
                  <w:szCs w:val="24"/>
                </w:rPr>
                <w:t>des@training-works.ca</w:t>
              </w:r>
            </w:hyperlink>
            <w:r w:rsidR="00CC7578">
              <w:rPr>
                <w:sz w:val="24"/>
                <w:szCs w:val="24"/>
              </w:rPr>
              <w:t xml:space="preserve">, </w:t>
            </w:r>
            <w:hyperlink r:id="rId17" w:history="1">
              <w:r w:rsidR="00CC7578" w:rsidRPr="00693D15">
                <w:rPr>
                  <w:rStyle w:val="Hyperlink"/>
                  <w:sz w:val="24"/>
                  <w:szCs w:val="24"/>
                </w:rPr>
                <w:t>tamara@training-works.ca</w:t>
              </w:r>
            </w:hyperlink>
            <w:r w:rsidR="00CC7578">
              <w:rPr>
                <w:sz w:val="24"/>
                <w:szCs w:val="24"/>
              </w:rPr>
              <w:t xml:space="preserve">, </w:t>
            </w:r>
            <w:r w:rsidR="001F1392" w:rsidRPr="001F1392">
              <w:rPr>
                <w:sz w:val="24"/>
                <w:szCs w:val="24"/>
              </w:rPr>
              <w:t>709-743-5009</w:t>
            </w:r>
          </w:p>
        </w:tc>
      </w:tr>
    </w:tbl>
    <w:p w14:paraId="2B01C0DE" w14:textId="77777777" w:rsidR="004F7914" w:rsidRDefault="004F7914">
      <w:pPr>
        <w:rPr>
          <w:b/>
          <w:sz w:val="24"/>
          <w:szCs w:val="24"/>
        </w:rPr>
      </w:pPr>
    </w:p>
    <w:p w14:paraId="7D50E155" w14:textId="77777777" w:rsidR="004F7914" w:rsidRDefault="00852AB0">
      <w:pPr>
        <w:rPr>
          <w:sz w:val="24"/>
          <w:szCs w:val="24"/>
        </w:rPr>
      </w:pPr>
      <w:r>
        <w:rPr>
          <w:b/>
          <w:sz w:val="24"/>
          <w:szCs w:val="24"/>
        </w:rPr>
        <w:t xml:space="preserve">We prioritize applications that value and embody the concept “nothing about us without us” within their organizational structure and programming. </w:t>
      </w:r>
      <w:r>
        <w:rPr>
          <w:sz w:val="24"/>
          <w:szCs w:val="24"/>
        </w:rPr>
        <w:t>How are individuals representative of the population(s) you’re seeking to serve involved in the project leadership, decision-making, and delivery of your project? How will you ensure that these principles are integrated into your work?</w:t>
      </w:r>
    </w:p>
    <w:p w14:paraId="22E16E2B" w14:textId="77777777" w:rsidR="004F7914" w:rsidRDefault="004F7914">
      <w:pPr>
        <w:rPr>
          <w:sz w:val="10"/>
          <w:szCs w:val="10"/>
        </w:rPr>
      </w:pPr>
    </w:p>
    <w:tbl>
      <w:tblPr>
        <w:tblStyle w:val="affff6"/>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30EE23BF" w14:textId="77777777">
        <w:tc>
          <w:tcPr>
            <w:tcW w:w="9360" w:type="dxa"/>
            <w:shd w:val="clear" w:color="auto" w:fill="auto"/>
            <w:tcMar>
              <w:top w:w="100" w:type="dxa"/>
              <w:left w:w="100" w:type="dxa"/>
              <w:bottom w:w="100" w:type="dxa"/>
              <w:right w:w="100" w:type="dxa"/>
            </w:tcMar>
          </w:tcPr>
          <w:p w14:paraId="1DBC2F86" w14:textId="77777777" w:rsidR="004F7914" w:rsidRDefault="0097026E">
            <w:pPr>
              <w:widowControl w:val="0"/>
              <w:rPr>
                <w:sz w:val="24"/>
                <w:szCs w:val="24"/>
              </w:rPr>
            </w:pPr>
            <w:r>
              <w:rPr>
                <w:sz w:val="24"/>
                <w:szCs w:val="24"/>
              </w:rPr>
              <w:t>For QC and its chosen partners on this project, this concept has been and is key to success.  QC, through its ownership and Board and management structure, implements the “by Inuit, for Inuit” mantra on a daily basis in all its business decisions.</w:t>
            </w:r>
          </w:p>
          <w:p w14:paraId="6389A816" w14:textId="1D8C24EF" w:rsidR="00B716DF" w:rsidRPr="00B716DF" w:rsidRDefault="00B716DF" w:rsidP="00B716DF">
            <w:pPr>
              <w:widowControl w:val="0"/>
              <w:rPr>
                <w:sz w:val="24"/>
                <w:szCs w:val="24"/>
              </w:rPr>
            </w:pPr>
            <w:r w:rsidRPr="00B716DF">
              <w:rPr>
                <w:sz w:val="24"/>
                <w:szCs w:val="24"/>
              </w:rPr>
              <w:t xml:space="preserve">QC invests in and create business opportunities that have grown our company to be the economic driver in the </w:t>
            </w:r>
            <w:proofErr w:type="spellStart"/>
            <w:r>
              <w:rPr>
                <w:sz w:val="24"/>
                <w:szCs w:val="24"/>
              </w:rPr>
              <w:t>Qikiqtani</w:t>
            </w:r>
            <w:proofErr w:type="spellEnd"/>
            <w:r>
              <w:rPr>
                <w:sz w:val="24"/>
                <w:szCs w:val="24"/>
              </w:rPr>
              <w:t xml:space="preserve"> </w:t>
            </w:r>
            <w:r w:rsidRPr="00B716DF">
              <w:rPr>
                <w:sz w:val="24"/>
                <w:szCs w:val="24"/>
              </w:rPr>
              <w:t xml:space="preserve">Region transforming Nunavut’s economic landscape. The growth strategy includes investments in sound financial business </w:t>
            </w:r>
            <w:proofErr w:type="spellStart"/>
            <w:r w:rsidRPr="00B716DF">
              <w:rPr>
                <w:sz w:val="24"/>
                <w:szCs w:val="24"/>
              </w:rPr>
              <w:t>endeavours</w:t>
            </w:r>
            <w:proofErr w:type="spellEnd"/>
            <w:r w:rsidRPr="00B716DF">
              <w:rPr>
                <w:sz w:val="24"/>
                <w:szCs w:val="24"/>
              </w:rPr>
              <w:t xml:space="preserve"> that maximize local participation to have a lasting effect.</w:t>
            </w:r>
          </w:p>
          <w:p w14:paraId="330231BB" w14:textId="77777777" w:rsidR="00B716DF" w:rsidRPr="00B716DF" w:rsidRDefault="00B716DF" w:rsidP="00B716DF">
            <w:pPr>
              <w:widowControl w:val="0"/>
              <w:rPr>
                <w:sz w:val="24"/>
                <w:szCs w:val="24"/>
              </w:rPr>
            </w:pPr>
            <w:r w:rsidRPr="00B716DF">
              <w:rPr>
                <w:sz w:val="24"/>
                <w:szCs w:val="24"/>
              </w:rPr>
              <w:t xml:space="preserve">QC is committed to creating meaningful economic, employment and career </w:t>
            </w:r>
            <w:r w:rsidRPr="00B716DF">
              <w:rPr>
                <w:sz w:val="24"/>
                <w:szCs w:val="24"/>
              </w:rPr>
              <w:lastRenderedPageBreak/>
              <w:t>development opportunities for its communities, partnering with these communities to help expand economic infrastructure, to create employment opportunities for residents and to explore innovative projects.</w:t>
            </w:r>
          </w:p>
          <w:p w14:paraId="33E478C9" w14:textId="24D8E088" w:rsidR="00B716DF" w:rsidRDefault="00B716DF" w:rsidP="00B716DF">
            <w:pPr>
              <w:widowControl w:val="0"/>
              <w:rPr>
                <w:sz w:val="24"/>
                <w:szCs w:val="24"/>
              </w:rPr>
            </w:pPr>
            <w:r w:rsidRPr="00B716DF">
              <w:rPr>
                <w:sz w:val="24"/>
                <w:szCs w:val="24"/>
              </w:rPr>
              <w:t>The QC Board of Directors establishes policies, set corporate direction and monitors investments and performance of QC’s subsidiaries and joint venture companies.  Board members are registered under the Nunavut Agreement and appointed by QIA for a three-year term. They are selected based on their experience in business and governance.  The current Chair of QC is Mr. Levi Barnabas and the President and CEO is Mr. Harry Flaherty.  For additional information on QC</w:t>
            </w:r>
            <w:r>
              <w:rPr>
                <w:sz w:val="24"/>
                <w:szCs w:val="24"/>
              </w:rPr>
              <w:t xml:space="preserve">, </w:t>
            </w:r>
            <w:r w:rsidRPr="00B716DF">
              <w:rPr>
                <w:sz w:val="24"/>
                <w:szCs w:val="24"/>
              </w:rPr>
              <w:t xml:space="preserve">its activities </w:t>
            </w:r>
            <w:r>
              <w:rPr>
                <w:sz w:val="24"/>
                <w:szCs w:val="24"/>
              </w:rPr>
              <w:t xml:space="preserve">and fucus on benefiting Inuit and their communities </w:t>
            </w:r>
            <w:r w:rsidRPr="00B716DF">
              <w:rPr>
                <w:sz w:val="24"/>
                <w:szCs w:val="24"/>
              </w:rPr>
              <w:t xml:space="preserve">visit </w:t>
            </w:r>
            <w:hyperlink r:id="rId18" w:history="1">
              <w:r w:rsidRPr="00693D15">
                <w:rPr>
                  <w:rStyle w:val="Hyperlink"/>
                  <w:sz w:val="24"/>
                  <w:szCs w:val="24"/>
                </w:rPr>
                <w:t>www.qcorp.ca</w:t>
              </w:r>
            </w:hyperlink>
            <w:r w:rsidRPr="00B716DF">
              <w:rPr>
                <w:sz w:val="24"/>
                <w:szCs w:val="24"/>
              </w:rPr>
              <w:t>.</w:t>
            </w:r>
          </w:p>
          <w:p w14:paraId="3D4C3DDD" w14:textId="7D5E44CE" w:rsidR="00B716DF" w:rsidRDefault="00B716DF" w:rsidP="00B716DF">
            <w:pPr>
              <w:widowControl w:val="0"/>
              <w:rPr>
                <w:sz w:val="24"/>
                <w:szCs w:val="24"/>
              </w:rPr>
            </w:pPr>
            <w:proofErr w:type="spellStart"/>
            <w:r>
              <w:rPr>
                <w:sz w:val="24"/>
                <w:szCs w:val="24"/>
              </w:rPr>
              <w:t>SmartICE</w:t>
            </w:r>
            <w:proofErr w:type="spellEnd"/>
            <w:r>
              <w:rPr>
                <w:sz w:val="24"/>
                <w:szCs w:val="24"/>
              </w:rPr>
              <w:t xml:space="preserve"> has been chosen as a project partner due to its community-based approach and focus on developing and implementing culturally and community relevant training approaches by, with and for local indigenous communities in the north.  </w:t>
            </w:r>
            <w:r w:rsidR="009C1044">
              <w:rPr>
                <w:sz w:val="24"/>
                <w:szCs w:val="24"/>
              </w:rPr>
              <w:t>Similarly, Training Works brings a focus on organizational and individual cultural assessment and relevance to its work and both organizations have experience working with Nunavut organizations and communities.</w:t>
            </w:r>
          </w:p>
        </w:tc>
      </w:tr>
    </w:tbl>
    <w:p w14:paraId="3ADE35C5" w14:textId="77777777" w:rsidR="004F7914" w:rsidRDefault="00852AB0">
      <w:pPr>
        <w:spacing w:line="240" w:lineRule="auto"/>
        <w:rPr>
          <w:b/>
        </w:rPr>
      </w:pPr>
      <w:r>
        <w:rPr>
          <w:color w:val="666666"/>
          <w:sz w:val="21"/>
          <w:szCs w:val="21"/>
        </w:rPr>
        <w:lastRenderedPageBreak/>
        <w:t>(300 words maximum)</w:t>
      </w:r>
    </w:p>
    <w:p w14:paraId="79C1A92B" w14:textId="77777777" w:rsidR="004F7914" w:rsidRDefault="00852AB0">
      <w:pPr>
        <w:pStyle w:val="Heading2"/>
        <w:rPr>
          <w:b/>
        </w:rPr>
      </w:pPr>
      <w:bookmarkStart w:id="7" w:name="_heading=h.1uuekjjpz5su" w:colFirst="0" w:colLast="0"/>
      <w:bookmarkEnd w:id="7"/>
      <w:r>
        <w:rPr>
          <w:b/>
        </w:rPr>
        <w:t>5. Risk Management</w:t>
      </w:r>
    </w:p>
    <w:p w14:paraId="1583D853" w14:textId="77777777" w:rsidR="004F7914" w:rsidRDefault="00852AB0">
      <w:pPr>
        <w:rPr>
          <w:sz w:val="24"/>
          <w:szCs w:val="24"/>
        </w:rPr>
      </w:pPr>
      <w:r>
        <w:rPr>
          <w:sz w:val="24"/>
          <w:szCs w:val="24"/>
        </w:rPr>
        <w:t>What challenges or risks do you anticipate in implementing the proposed activities and achieving planned impacts?  How does your team plan to address these challenges or risks?</w:t>
      </w:r>
    </w:p>
    <w:p w14:paraId="7E0EABCF" w14:textId="77777777" w:rsidR="004F7914" w:rsidRDefault="004F7914">
      <w:pPr>
        <w:rPr>
          <w:b/>
          <w:sz w:val="10"/>
          <w:szCs w:val="10"/>
        </w:rPr>
      </w:pPr>
    </w:p>
    <w:tbl>
      <w:tblPr>
        <w:tblStyle w:val="affff7"/>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65BAF3D1" w14:textId="77777777">
        <w:tc>
          <w:tcPr>
            <w:tcW w:w="9360" w:type="dxa"/>
            <w:shd w:val="clear" w:color="auto" w:fill="auto"/>
            <w:tcMar>
              <w:top w:w="100" w:type="dxa"/>
              <w:left w:w="100" w:type="dxa"/>
              <w:bottom w:w="100" w:type="dxa"/>
              <w:right w:w="100" w:type="dxa"/>
            </w:tcMar>
          </w:tcPr>
          <w:p w14:paraId="7A637161" w14:textId="5382E7AA" w:rsidR="004F7914" w:rsidRDefault="00B374D8">
            <w:pPr>
              <w:widowControl w:val="0"/>
              <w:rPr>
                <w:sz w:val="24"/>
                <w:szCs w:val="24"/>
              </w:rPr>
            </w:pPr>
            <w:r>
              <w:rPr>
                <w:sz w:val="24"/>
                <w:szCs w:val="24"/>
              </w:rPr>
              <w:t>P</w:t>
            </w:r>
            <w:r w:rsidR="008544F1">
              <w:rPr>
                <w:sz w:val="24"/>
                <w:szCs w:val="24"/>
              </w:rPr>
              <w:t xml:space="preserve">rojects to be implemented in remote, northern communities, </w:t>
            </w:r>
            <w:r w:rsidR="00D53010">
              <w:rPr>
                <w:sz w:val="24"/>
                <w:szCs w:val="24"/>
              </w:rPr>
              <w:t>face</w:t>
            </w:r>
            <w:r w:rsidR="008544F1">
              <w:rPr>
                <w:sz w:val="24"/>
                <w:szCs w:val="24"/>
              </w:rPr>
              <w:t xml:space="preserve"> challenges and risks to be considered in the planning process.  For this project, which will be completed in the first year of QC’s five-year initiative, QC is confident </w:t>
            </w:r>
            <w:r w:rsidR="00D53010">
              <w:rPr>
                <w:sz w:val="24"/>
                <w:szCs w:val="24"/>
              </w:rPr>
              <w:t>that these</w:t>
            </w:r>
            <w:r w:rsidR="008544F1">
              <w:rPr>
                <w:sz w:val="24"/>
                <w:szCs w:val="24"/>
              </w:rPr>
              <w:t xml:space="preserve"> can be mitigated.  </w:t>
            </w:r>
            <w:r w:rsidR="00334009">
              <w:rPr>
                <w:sz w:val="24"/>
                <w:szCs w:val="24"/>
              </w:rPr>
              <w:t>R</w:t>
            </w:r>
            <w:r w:rsidR="008544F1">
              <w:rPr>
                <w:sz w:val="24"/>
                <w:szCs w:val="24"/>
              </w:rPr>
              <w:t>isks and mitigating factors include:</w:t>
            </w:r>
          </w:p>
          <w:p w14:paraId="79E9EE92" w14:textId="265CD10F" w:rsidR="008544F1" w:rsidRDefault="008544F1" w:rsidP="008544F1">
            <w:pPr>
              <w:pStyle w:val="ListParagraph"/>
              <w:widowControl w:val="0"/>
              <w:numPr>
                <w:ilvl w:val="0"/>
                <w:numId w:val="5"/>
              </w:numPr>
              <w:rPr>
                <w:sz w:val="24"/>
                <w:szCs w:val="24"/>
              </w:rPr>
            </w:pPr>
            <w:r>
              <w:rPr>
                <w:sz w:val="24"/>
                <w:szCs w:val="24"/>
              </w:rPr>
              <w:t xml:space="preserve">Delays or inability to implement in a chosen community, due to weather, lack of support, </w:t>
            </w:r>
            <w:r w:rsidR="000F614D">
              <w:rPr>
                <w:sz w:val="24"/>
                <w:szCs w:val="24"/>
              </w:rPr>
              <w:t>etc. – although two communities are targeted for the first year, QC has identified additional backup communities if issues</w:t>
            </w:r>
            <w:r w:rsidR="00D53010">
              <w:rPr>
                <w:sz w:val="24"/>
                <w:szCs w:val="24"/>
              </w:rPr>
              <w:t xml:space="preserve"> arise</w:t>
            </w:r>
            <w:r w:rsidR="000F614D">
              <w:rPr>
                <w:sz w:val="24"/>
                <w:szCs w:val="24"/>
              </w:rPr>
              <w:t>;</w:t>
            </w:r>
          </w:p>
          <w:p w14:paraId="0DA06459" w14:textId="4328AA74" w:rsidR="000F614D" w:rsidRDefault="000F614D" w:rsidP="008544F1">
            <w:pPr>
              <w:pStyle w:val="ListParagraph"/>
              <w:widowControl w:val="0"/>
              <w:numPr>
                <w:ilvl w:val="0"/>
                <w:numId w:val="5"/>
              </w:numPr>
              <w:rPr>
                <w:sz w:val="24"/>
                <w:szCs w:val="24"/>
              </w:rPr>
            </w:pPr>
            <w:r>
              <w:rPr>
                <w:sz w:val="24"/>
                <w:szCs w:val="24"/>
              </w:rPr>
              <w:t xml:space="preserve">Delays or lack of access to funding - QC has secured supports from several funding agencies for its </w:t>
            </w:r>
            <w:proofErr w:type="spellStart"/>
            <w:r>
              <w:rPr>
                <w:sz w:val="24"/>
                <w:szCs w:val="24"/>
              </w:rPr>
              <w:t>Ludy</w:t>
            </w:r>
            <w:proofErr w:type="spellEnd"/>
            <w:r>
              <w:rPr>
                <w:sz w:val="24"/>
                <w:szCs w:val="24"/>
              </w:rPr>
              <w:t xml:space="preserve"> </w:t>
            </w:r>
            <w:proofErr w:type="spellStart"/>
            <w:r>
              <w:rPr>
                <w:sz w:val="24"/>
                <w:szCs w:val="24"/>
              </w:rPr>
              <w:t>Pudluk</w:t>
            </w:r>
            <w:proofErr w:type="spellEnd"/>
            <w:r>
              <w:rPr>
                <w:sz w:val="24"/>
                <w:szCs w:val="24"/>
              </w:rPr>
              <w:t xml:space="preserve"> research, including personnel training for 2022/23, has received internal budgetary approval for its funding, and has received positive feedback and letters of support from several funding agencies towards its major five-year initiative (appended).  </w:t>
            </w:r>
            <w:r w:rsidR="00334009">
              <w:rPr>
                <w:sz w:val="24"/>
                <w:szCs w:val="24"/>
              </w:rPr>
              <w:t>This will enable QC to proceed with the first year, even if additional funding is delayed or not provided, with future years to be reevaluated based on funding success.  QC is committed to inshore fisheries development in all of its member communities and will move forward adding communities on a pace that is consistent with funding, hopefully over the upcoming five years;</w:t>
            </w:r>
          </w:p>
          <w:p w14:paraId="13E2253B" w14:textId="43169378" w:rsidR="00334009" w:rsidRPr="008544F1" w:rsidRDefault="00334009" w:rsidP="008544F1">
            <w:pPr>
              <w:pStyle w:val="ListParagraph"/>
              <w:widowControl w:val="0"/>
              <w:numPr>
                <w:ilvl w:val="0"/>
                <w:numId w:val="5"/>
              </w:numPr>
              <w:rPr>
                <w:sz w:val="24"/>
                <w:szCs w:val="24"/>
              </w:rPr>
            </w:pPr>
            <w:r>
              <w:rPr>
                <w:sz w:val="24"/>
                <w:szCs w:val="24"/>
              </w:rPr>
              <w:t xml:space="preserve">Issues with project partners - Partnership risks </w:t>
            </w:r>
            <w:r w:rsidR="00B374D8">
              <w:rPr>
                <w:sz w:val="24"/>
                <w:szCs w:val="24"/>
              </w:rPr>
              <w:t>may</w:t>
            </w:r>
            <w:r>
              <w:rPr>
                <w:sz w:val="24"/>
                <w:szCs w:val="24"/>
              </w:rPr>
              <w:t xml:space="preserve"> impact on projects, however QC has</w:t>
            </w:r>
            <w:r w:rsidR="00D53010">
              <w:rPr>
                <w:sz w:val="24"/>
                <w:szCs w:val="24"/>
              </w:rPr>
              <w:t xml:space="preserve"> positive</w:t>
            </w:r>
            <w:r>
              <w:rPr>
                <w:sz w:val="24"/>
                <w:szCs w:val="24"/>
              </w:rPr>
              <w:t xml:space="preserve"> experience with the two partners</w:t>
            </w:r>
            <w:r w:rsidR="00D53010">
              <w:rPr>
                <w:sz w:val="24"/>
                <w:szCs w:val="24"/>
              </w:rPr>
              <w:t xml:space="preserve">, will ensure that partnership agreements for the project are clear to all parties, and will utilize its extensive corporate experience in developing partnerships to ensure </w:t>
            </w:r>
            <w:r w:rsidR="00D53010">
              <w:rPr>
                <w:sz w:val="24"/>
                <w:szCs w:val="24"/>
              </w:rPr>
              <w:lastRenderedPageBreak/>
              <w:t>management and communication are clear and continuous.</w:t>
            </w:r>
          </w:p>
        </w:tc>
      </w:tr>
    </w:tbl>
    <w:p w14:paraId="50287948" w14:textId="77777777" w:rsidR="004F7914" w:rsidRDefault="00852AB0">
      <w:pPr>
        <w:spacing w:line="240" w:lineRule="auto"/>
      </w:pPr>
      <w:r>
        <w:rPr>
          <w:color w:val="666666"/>
          <w:sz w:val="21"/>
          <w:szCs w:val="21"/>
        </w:rPr>
        <w:lastRenderedPageBreak/>
        <w:t>(250 words maximum)</w:t>
      </w:r>
    </w:p>
    <w:p w14:paraId="3BC1AFA0" w14:textId="77777777" w:rsidR="004F7914" w:rsidRDefault="003A4404">
      <w:pPr>
        <w:pStyle w:val="Heading2"/>
        <w:rPr>
          <w:b/>
        </w:rPr>
      </w:pPr>
      <w:sdt>
        <w:sdtPr>
          <w:tag w:val="goog_rdk_0"/>
          <w:id w:val="1590733272"/>
        </w:sdtPr>
        <w:sdtEndPr/>
        <w:sdtContent/>
      </w:sdt>
      <w:r w:rsidR="00852AB0">
        <w:rPr>
          <w:b/>
        </w:rPr>
        <w:t>6. Learning &amp; Evaluation</w:t>
      </w:r>
    </w:p>
    <w:p w14:paraId="107B5941" w14:textId="77777777" w:rsidR="004F7914" w:rsidRDefault="00852AB0">
      <w:pPr>
        <w:rPr>
          <w:sz w:val="24"/>
          <w:szCs w:val="24"/>
        </w:rPr>
      </w:pPr>
      <w:r>
        <w:rPr>
          <w:sz w:val="24"/>
          <w:szCs w:val="24"/>
        </w:rPr>
        <w:t>What are you aiming to learn from this project that could benefit the broader skills development ecosystem’s practices, programs, and policies?  How do you intend to learn from and track progress towards the intended impact of your initiative, and evaluate its success?</w:t>
      </w:r>
    </w:p>
    <w:p w14:paraId="671BDB11" w14:textId="77777777" w:rsidR="004F7914" w:rsidRDefault="004F7914">
      <w:pPr>
        <w:rPr>
          <w:b/>
          <w:sz w:val="10"/>
          <w:szCs w:val="10"/>
        </w:rPr>
      </w:pPr>
    </w:p>
    <w:tbl>
      <w:tblPr>
        <w:tblStyle w:val="affff8"/>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270EE152" w14:textId="77777777">
        <w:tc>
          <w:tcPr>
            <w:tcW w:w="9360" w:type="dxa"/>
            <w:shd w:val="clear" w:color="auto" w:fill="auto"/>
            <w:tcMar>
              <w:top w:w="100" w:type="dxa"/>
              <w:left w:w="100" w:type="dxa"/>
              <w:bottom w:w="100" w:type="dxa"/>
              <w:right w:w="100" w:type="dxa"/>
            </w:tcMar>
          </w:tcPr>
          <w:p w14:paraId="12FD0449" w14:textId="243E5E4F" w:rsidR="004F7914" w:rsidRDefault="00C43EAD">
            <w:pPr>
              <w:widowControl w:val="0"/>
              <w:pBdr>
                <w:top w:val="nil"/>
                <w:left w:val="nil"/>
                <w:bottom w:val="nil"/>
                <w:right w:val="nil"/>
                <w:between w:val="nil"/>
              </w:pBdr>
              <w:rPr>
                <w:sz w:val="24"/>
                <w:szCs w:val="24"/>
              </w:rPr>
            </w:pPr>
            <w:r>
              <w:rPr>
                <w:sz w:val="24"/>
                <w:szCs w:val="24"/>
              </w:rPr>
              <w:t xml:space="preserve">This project is a critical component of QC’s overall human resource development plan for inshore fishery </w:t>
            </w:r>
            <w:r w:rsidR="008D1EF4">
              <w:rPr>
                <w:sz w:val="24"/>
                <w:szCs w:val="24"/>
              </w:rPr>
              <w:t xml:space="preserve">research and </w:t>
            </w:r>
            <w:r>
              <w:rPr>
                <w:sz w:val="24"/>
                <w:szCs w:val="24"/>
              </w:rPr>
              <w:t xml:space="preserve">development in Nunavut.  As such, as a pilot project to be implemented first in two of QC’s 13 communities in the </w:t>
            </w:r>
            <w:proofErr w:type="spellStart"/>
            <w:r>
              <w:rPr>
                <w:sz w:val="24"/>
                <w:szCs w:val="24"/>
              </w:rPr>
              <w:t>Qikiqtani</w:t>
            </w:r>
            <w:proofErr w:type="spellEnd"/>
            <w:r>
              <w:rPr>
                <w:sz w:val="24"/>
                <w:szCs w:val="24"/>
              </w:rPr>
              <w:t xml:space="preserve"> region, this project will provide important learnings and insights for improving the program in subsequent years and for other communities.  A system of continuous </w:t>
            </w:r>
            <w:r w:rsidR="005C7F69">
              <w:rPr>
                <w:sz w:val="24"/>
                <w:szCs w:val="24"/>
              </w:rPr>
              <w:t xml:space="preserve">evaluation and improvement will be implemented for the program, with a dedicated </w:t>
            </w:r>
            <w:r w:rsidR="00C470AD">
              <w:rPr>
                <w:sz w:val="24"/>
                <w:szCs w:val="24"/>
              </w:rPr>
              <w:t>QC employee</w:t>
            </w:r>
            <w:r w:rsidR="005C7F69">
              <w:rPr>
                <w:sz w:val="24"/>
                <w:szCs w:val="24"/>
              </w:rPr>
              <w:t xml:space="preserve"> tasked to complete this process and provide feedback to the project partners to ensure identified issues are addressed and improvements are made.  </w:t>
            </w:r>
            <w:r w:rsidR="00205F31">
              <w:rPr>
                <w:sz w:val="24"/>
                <w:szCs w:val="24"/>
              </w:rPr>
              <w:t xml:space="preserve">Evaluation reports will be prepared on an annual basis and have the potential to be utilized not only to improve this program but to provide input for future skills development initiatives in this and other sectors and regions in Canada’s north.  </w:t>
            </w:r>
          </w:p>
          <w:p w14:paraId="32B00DD1" w14:textId="11D3D79D" w:rsidR="00ED35A7" w:rsidRDefault="00ED35A7">
            <w:pPr>
              <w:widowControl w:val="0"/>
              <w:pBdr>
                <w:top w:val="nil"/>
                <w:left w:val="nil"/>
                <w:bottom w:val="nil"/>
                <w:right w:val="nil"/>
                <w:between w:val="nil"/>
              </w:pBdr>
              <w:rPr>
                <w:sz w:val="24"/>
                <w:szCs w:val="24"/>
              </w:rPr>
            </w:pPr>
            <w:r>
              <w:rPr>
                <w:sz w:val="24"/>
                <w:szCs w:val="24"/>
              </w:rPr>
              <w:t>Both of QC’s project partners are utilizing innovative approaches to the training/coaching/mentoring of Inuit in remote northern communities, through culturally relevant/appropriate approaches to learning and innovative microlearning inputs.  The success of these approaches will also be evaluated and will provide important inputs for future skills development initiatives for QC and other northern entities.</w:t>
            </w:r>
          </w:p>
        </w:tc>
      </w:tr>
    </w:tbl>
    <w:p w14:paraId="00E6CAD4" w14:textId="77777777" w:rsidR="004F7914" w:rsidRDefault="00852AB0">
      <w:pPr>
        <w:spacing w:line="240" w:lineRule="auto"/>
        <w:rPr>
          <w:color w:val="666666"/>
          <w:sz w:val="21"/>
          <w:szCs w:val="21"/>
        </w:rPr>
      </w:pPr>
      <w:r>
        <w:rPr>
          <w:color w:val="666666"/>
          <w:sz w:val="21"/>
          <w:szCs w:val="21"/>
        </w:rPr>
        <w:t>(250 words maximum)</w:t>
      </w:r>
    </w:p>
    <w:p w14:paraId="30FFD7CC" w14:textId="77777777" w:rsidR="004F7914" w:rsidRDefault="004F7914">
      <w:pPr>
        <w:spacing w:line="240" w:lineRule="auto"/>
        <w:rPr>
          <w:color w:val="666666"/>
          <w:sz w:val="21"/>
          <w:szCs w:val="21"/>
        </w:rPr>
      </w:pPr>
    </w:p>
    <w:p w14:paraId="62066A1A" w14:textId="77777777" w:rsidR="004F7914" w:rsidRDefault="00852AB0">
      <w:pPr>
        <w:rPr>
          <w:sz w:val="24"/>
          <w:szCs w:val="24"/>
        </w:rPr>
      </w:pPr>
      <w:r>
        <w:rPr>
          <w:sz w:val="24"/>
          <w:szCs w:val="24"/>
        </w:rPr>
        <w:t>Given that learning and evaluation are central to FSC’s work, are there ways that FSC can help and support you in this area?</w:t>
      </w:r>
    </w:p>
    <w:p w14:paraId="2B21473E" w14:textId="77777777" w:rsidR="004F7914" w:rsidRDefault="004F7914">
      <w:pPr>
        <w:rPr>
          <w:b/>
          <w:sz w:val="10"/>
          <w:szCs w:val="10"/>
        </w:rPr>
      </w:pPr>
    </w:p>
    <w:tbl>
      <w:tblPr>
        <w:tblStyle w:val="affff9"/>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217A066F" w14:textId="77777777">
        <w:tc>
          <w:tcPr>
            <w:tcW w:w="9360" w:type="dxa"/>
            <w:shd w:val="clear" w:color="auto" w:fill="auto"/>
            <w:tcMar>
              <w:top w:w="100" w:type="dxa"/>
              <w:left w:w="100" w:type="dxa"/>
              <w:bottom w:w="100" w:type="dxa"/>
              <w:right w:w="100" w:type="dxa"/>
            </w:tcMar>
          </w:tcPr>
          <w:p w14:paraId="36B6E4F3" w14:textId="4209FF21" w:rsidR="004F7914" w:rsidRDefault="007D0E00">
            <w:pPr>
              <w:widowControl w:val="0"/>
              <w:rPr>
                <w:sz w:val="24"/>
                <w:szCs w:val="24"/>
              </w:rPr>
            </w:pPr>
            <w:r>
              <w:rPr>
                <w:sz w:val="24"/>
                <w:szCs w:val="24"/>
              </w:rPr>
              <w:t>QC is seeking support from the FSC for this project given their expertise and experience in learning and evaluation.  As outlined above, QC will be utilizing a continuous evaluation</w:t>
            </w:r>
            <w:r w:rsidR="00272263">
              <w:rPr>
                <w:sz w:val="24"/>
                <w:szCs w:val="24"/>
              </w:rPr>
              <w:t xml:space="preserve"> and improvement</w:t>
            </w:r>
            <w:r>
              <w:rPr>
                <w:sz w:val="24"/>
                <w:szCs w:val="24"/>
              </w:rPr>
              <w:t xml:space="preserve"> approach to this and all elements of its human resource development initiative.  Undertaking th</w:t>
            </w:r>
            <w:r w:rsidR="00272263">
              <w:rPr>
                <w:sz w:val="24"/>
                <w:szCs w:val="24"/>
              </w:rPr>
              <w:t xml:space="preserve">e pilot project over the upcoming year in two member communities will provide extensive learning that will serve to improve the program in subsequent years and for additional communities, ultimately leading to implementation across all 13 </w:t>
            </w:r>
            <w:proofErr w:type="spellStart"/>
            <w:r w:rsidR="00272263">
              <w:rPr>
                <w:sz w:val="24"/>
                <w:szCs w:val="24"/>
              </w:rPr>
              <w:t>Qikiqtani</w:t>
            </w:r>
            <w:proofErr w:type="spellEnd"/>
            <w:r w:rsidR="00272263">
              <w:rPr>
                <w:sz w:val="24"/>
                <w:szCs w:val="24"/>
              </w:rPr>
              <w:t xml:space="preserve"> communities with a program that has been well developed and tested (and ready for continuation and for implementation in other regions and/or other sectors). </w:t>
            </w:r>
          </w:p>
        </w:tc>
      </w:tr>
    </w:tbl>
    <w:p w14:paraId="6155A717" w14:textId="77777777" w:rsidR="004F7914" w:rsidRDefault="00852AB0">
      <w:pPr>
        <w:spacing w:line="240" w:lineRule="auto"/>
      </w:pPr>
      <w:r>
        <w:rPr>
          <w:color w:val="666666"/>
          <w:sz w:val="21"/>
          <w:szCs w:val="21"/>
        </w:rPr>
        <w:t>(200 words maximum)</w:t>
      </w:r>
    </w:p>
    <w:p w14:paraId="2DF8043C" w14:textId="77777777" w:rsidR="004F7914" w:rsidRDefault="004F7914">
      <w:pPr>
        <w:spacing w:line="240" w:lineRule="auto"/>
        <w:rPr>
          <w:color w:val="666666"/>
          <w:sz w:val="21"/>
          <w:szCs w:val="21"/>
        </w:rPr>
      </w:pPr>
    </w:p>
    <w:p w14:paraId="1EC73456" w14:textId="77777777" w:rsidR="004F7914" w:rsidRDefault="00852AB0">
      <w:pPr>
        <w:pStyle w:val="Heading1"/>
        <w:pBdr>
          <w:top w:val="nil"/>
          <w:left w:val="nil"/>
          <w:bottom w:val="nil"/>
          <w:right w:val="nil"/>
          <w:between w:val="nil"/>
        </w:pBdr>
        <w:rPr>
          <w:b/>
        </w:rPr>
      </w:pPr>
      <w:r>
        <w:rPr>
          <w:b/>
        </w:rPr>
        <w:lastRenderedPageBreak/>
        <w:t>PART 4 - PROJECT WORK PLAN AND BUDGET</w:t>
      </w:r>
    </w:p>
    <w:p w14:paraId="5B2F861B" w14:textId="77777777" w:rsidR="004F7914" w:rsidRDefault="00852AB0">
      <w:pPr>
        <w:numPr>
          <w:ilvl w:val="0"/>
          <w:numId w:val="3"/>
        </w:numPr>
        <w:ind w:left="360"/>
        <w:rPr>
          <w:sz w:val="24"/>
          <w:szCs w:val="24"/>
        </w:rPr>
      </w:pPr>
      <w:r>
        <w:rPr>
          <w:sz w:val="24"/>
          <w:szCs w:val="24"/>
        </w:rPr>
        <w:t xml:space="preserve">Please submit a </w:t>
      </w:r>
      <w:r>
        <w:rPr>
          <w:b/>
          <w:sz w:val="24"/>
          <w:szCs w:val="24"/>
          <w:u w:val="single"/>
        </w:rPr>
        <w:t>work plan</w:t>
      </w:r>
      <w:r>
        <w:rPr>
          <w:sz w:val="24"/>
          <w:szCs w:val="24"/>
        </w:rPr>
        <w:t xml:space="preserve"> with key milestones and their timeline. </w:t>
      </w:r>
    </w:p>
    <w:p w14:paraId="4938A2DC" w14:textId="77777777" w:rsidR="004F7914" w:rsidRDefault="004F7914">
      <w:pPr>
        <w:ind w:left="720"/>
        <w:rPr>
          <w:sz w:val="24"/>
          <w:szCs w:val="24"/>
        </w:rPr>
      </w:pPr>
    </w:p>
    <w:p w14:paraId="1CCC9EBA" w14:textId="77777777" w:rsidR="004F7914" w:rsidRDefault="00852AB0">
      <w:pPr>
        <w:numPr>
          <w:ilvl w:val="0"/>
          <w:numId w:val="3"/>
        </w:numPr>
        <w:ind w:left="360"/>
        <w:rPr>
          <w:sz w:val="24"/>
          <w:szCs w:val="24"/>
        </w:rPr>
      </w:pPr>
      <w:r>
        <w:rPr>
          <w:sz w:val="24"/>
          <w:szCs w:val="24"/>
        </w:rPr>
        <w:t>Please complete the project budget template provided to you as part of the application material.</w:t>
      </w:r>
    </w:p>
    <w:p w14:paraId="70F20003" w14:textId="77777777" w:rsidR="004F7914" w:rsidRDefault="00852AB0">
      <w:pPr>
        <w:numPr>
          <w:ilvl w:val="1"/>
          <w:numId w:val="3"/>
        </w:numPr>
        <w:rPr>
          <w:sz w:val="24"/>
          <w:szCs w:val="24"/>
        </w:rPr>
      </w:pPr>
      <w:r>
        <w:rPr>
          <w:sz w:val="24"/>
          <w:szCs w:val="24"/>
        </w:rPr>
        <w:t xml:space="preserve">If applicable, identify funding pending or confirmed for this project from other sources. </w:t>
      </w:r>
      <w:r>
        <w:rPr>
          <w:b/>
          <w:sz w:val="24"/>
          <w:szCs w:val="24"/>
          <w:u w:val="single"/>
        </w:rPr>
        <w:t>This funding should be included as in-kind contributions.</w:t>
      </w:r>
      <w:r>
        <w:rPr>
          <w:b/>
          <w:sz w:val="24"/>
          <w:szCs w:val="24"/>
        </w:rPr>
        <w:t xml:space="preserve"> (Please note that funding from other federal sources cannot be counted towards in-kind contributions)</w:t>
      </w:r>
    </w:p>
    <w:p w14:paraId="0EF76702" w14:textId="77777777" w:rsidR="004F7914" w:rsidRDefault="004F7914">
      <w:pPr>
        <w:ind w:left="1440"/>
        <w:rPr>
          <w:sz w:val="24"/>
          <w:szCs w:val="24"/>
        </w:rPr>
      </w:pPr>
    </w:p>
    <w:p w14:paraId="44376B34" w14:textId="77777777" w:rsidR="004F7914" w:rsidRDefault="00852AB0">
      <w:pPr>
        <w:numPr>
          <w:ilvl w:val="0"/>
          <w:numId w:val="3"/>
        </w:numPr>
        <w:ind w:left="360"/>
        <w:rPr>
          <w:sz w:val="24"/>
          <w:szCs w:val="24"/>
        </w:rPr>
      </w:pPr>
      <w:r>
        <w:rPr>
          <w:sz w:val="24"/>
          <w:szCs w:val="24"/>
        </w:rPr>
        <w:t>Please submit your work plan and budget by sending these files, along with this completed form, to northern@fsc-ccf.ca.</w:t>
      </w:r>
    </w:p>
    <w:p w14:paraId="1D187B91" w14:textId="77777777" w:rsidR="004F7914" w:rsidRDefault="004F7914">
      <w:pPr>
        <w:ind w:left="720"/>
        <w:rPr>
          <w:sz w:val="24"/>
          <w:szCs w:val="24"/>
        </w:rPr>
      </w:pPr>
    </w:p>
    <w:p w14:paraId="4F491CB4" w14:textId="77777777" w:rsidR="004F7914" w:rsidRDefault="00852AB0">
      <w:pPr>
        <w:numPr>
          <w:ilvl w:val="0"/>
          <w:numId w:val="3"/>
        </w:numPr>
        <w:ind w:left="360"/>
        <w:rPr>
          <w:sz w:val="24"/>
          <w:szCs w:val="24"/>
        </w:rPr>
      </w:pPr>
      <w:r>
        <w:rPr>
          <w:sz w:val="24"/>
          <w:szCs w:val="24"/>
        </w:rPr>
        <w:t>You may use the space below to provide any comments to accompany your work plan and/or budget.</w:t>
      </w:r>
    </w:p>
    <w:p w14:paraId="42DEF39E" w14:textId="77777777" w:rsidR="004F7914" w:rsidRDefault="004F7914">
      <w:pPr>
        <w:ind w:left="720"/>
        <w:rPr>
          <w:sz w:val="10"/>
          <w:szCs w:val="10"/>
        </w:rPr>
      </w:pPr>
    </w:p>
    <w:tbl>
      <w:tblPr>
        <w:tblStyle w:val="affff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4F7914" w14:paraId="48BC6425" w14:textId="77777777">
        <w:tc>
          <w:tcPr>
            <w:tcW w:w="9360" w:type="dxa"/>
            <w:shd w:val="clear" w:color="auto" w:fill="auto"/>
            <w:tcMar>
              <w:top w:w="100" w:type="dxa"/>
              <w:left w:w="100" w:type="dxa"/>
              <w:bottom w:w="100" w:type="dxa"/>
              <w:right w:w="100" w:type="dxa"/>
            </w:tcMar>
          </w:tcPr>
          <w:p w14:paraId="7E34C026" w14:textId="673F3728" w:rsidR="004F7914" w:rsidRDefault="00332EBA">
            <w:pPr>
              <w:widowControl w:val="0"/>
              <w:rPr>
                <w:b/>
                <w:sz w:val="24"/>
                <w:szCs w:val="24"/>
              </w:rPr>
            </w:pPr>
            <w:r>
              <w:rPr>
                <w:b/>
                <w:sz w:val="24"/>
                <w:szCs w:val="24"/>
              </w:rPr>
              <w:t xml:space="preserve">Work plan outlines the </w:t>
            </w:r>
            <w:r w:rsidR="006D4C40">
              <w:rPr>
                <w:b/>
                <w:sz w:val="24"/>
                <w:szCs w:val="24"/>
              </w:rPr>
              <w:t>high-level</w:t>
            </w:r>
            <w:r>
              <w:rPr>
                <w:b/>
                <w:sz w:val="24"/>
                <w:szCs w:val="24"/>
              </w:rPr>
              <w:t xml:space="preserve"> project milestones to be accomplished over the next year.</w:t>
            </w:r>
          </w:p>
        </w:tc>
      </w:tr>
    </w:tbl>
    <w:p w14:paraId="7E5AC078" w14:textId="77777777" w:rsidR="004F7914" w:rsidRDefault="00852AB0">
      <w:r>
        <w:rPr>
          <w:color w:val="666666"/>
        </w:rPr>
        <w:t xml:space="preserve">(100 words </w:t>
      </w:r>
      <w:r>
        <w:rPr>
          <w:color w:val="666666"/>
          <w:sz w:val="21"/>
          <w:szCs w:val="21"/>
          <w:highlight w:val="white"/>
        </w:rPr>
        <w:t>maximum</w:t>
      </w:r>
      <w:r>
        <w:rPr>
          <w:color w:val="666666"/>
        </w:rPr>
        <w:t>)</w:t>
      </w:r>
    </w:p>
    <w:p w14:paraId="7A96C469" w14:textId="77777777" w:rsidR="004F7914" w:rsidRDefault="00852AB0">
      <w:pPr>
        <w:pStyle w:val="Heading1"/>
        <w:rPr>
          <w:b/>
        </w:rPr>
      </w:pPr>
      <w:r>
        <w:rPr>
          <w:b/>
        </w:rPr>
        <w:t>PART 5 - DECLARATION</w:t>
      </w:r>
    </w:p>
    <w:p w14:paraId="04F9E410" w14:textId="77777777" w:rsidR="004F7914" w:rsidRDefault="00852AB0">
      <w:pPr>
        <w:pBdr>
          <w:top w:val="nil"/>
          <w:left w:val="nil"/>
          <w:bottom w:val="nil"/>
          <w:right w:val="nil"/>
          <w:between w:val="nil"/>
        </w:pBdr>
        <w:rPr>
          <w:sz w:val="24"/>
          <w:szCs w:val="24"/>
        </w:rPr>
      </w:pPr>
      <w:r>
        <w:rPr>
          <w:sz w:val="24"/>
          <w:szCs w:val="24"/>
        </w:rPr>
        <w:t xml:space="preserve">By submitting an application, the lead organization and its partners affirm that they comply with and/or commit to the following: </w:t>
      </w:r>
    </w:p>
    <w:p w14:paraId="01AEED4B" w14:textId="77777777" w:rsidR="004F7914" w:rsidRDefault="004F7914">
      <w:pPr>
        <w:pBdr>
          <w:top w:val="nil"/>
          <w:left w:val="nil"/>
          <w:bottom w:val="nil"/>
          <w:right w:val="nil"/>
          <w:between w:val="nil"/>
        </w:pBdr>
        <w:rPr>
          <w:sz w:val="24"/>
          <w:szCs w:val="24"/>
        </w:rPr>
      </w:pPr>
    </w:p>
    <w:p w14:paraId="2ED2018E" w14:textId="77777777" w:rsidR="004F7914" w:rsidRDefault="00852AB0">
      <w:pPr>
        <w:numPr>
          <w:ilvl w:val="0"/>
          <w:numId w:val="1"/>
        </w:numPr>
        <w:pBdr>
          <w:top w:val="nil"/>
          <w:left w:val="nil"/>
          <w:bottom w:val="nil"/>
          <w:right w:val="nil"/>
          <w:between w:val="nil"/>
        </w:pBdr>
        <w:spacing w:line="360" w:lineRule="auto"/>
        <w:ind w:left="450" w:hanging="270"/>
        <w:rPr>
          <w:sz w:val="24"/>
          <w:szCs w:val="24"/>
        </w:rPr>
      </w:pPr>
      <w:r>
        <w:rPr>
          <w:sz w:val="24"/>
          <w:szCs w:val="24"/>
        </w:rPr>
        <w:t>Organizational eligibility</w:t>
      </w:r>
      <w:r>
        <w:rPr>
          <w:sz w:val="24"/>
          <w:szCs w:val="24"/>
          <w:vertAlign w:val="superscript"/>
        </w:rPr>
        <w:t>1</w:t>
      </w:r>
    </w:p>
    <w:p w14:paraId="49927DFA" w14:textId="77777777" w:rsidR="004F7914" w:rsidRDefault="00852AB0">
      <w:pPr>
        <w:numPr>
          <w:ilvl w:val="0"/>
          <w:numId w:val="1"/>
        </w:numPr>
        <w:pBdr>
          <w:top w:val="nil"/>
          <w:left w:val="nil"/>
          <w:bottom w:val="nil"/>
          <w:right w:val="nil"/>
          <w:between w:val="nil"/>
        </w:pBdr>
        <w:spacing w:line="360" w:lineRule="auto"/>
        <w:ind w:left="450" w:hanging="270"/>
        <w:rPr>
          <w:sz w:val="24"/>
          <w:szCs w:val="24"/>
        </w:rPr>
      </w:pPr>
      <w:r>
        <w:rPr>
          <w:sz w:val="24"/>
          <w:szCs w:val="24"/>
        </w:rPr>
        <w:t>Active support for co-creating and carrying out an evaluation with an FSC-approved evaluator, if FSC decides an evaluation is appropriate for the project</w:t>
      </w:r>
    </w:p>
    <w:p w14:paraId="13F7C50D" w14:textId="77777777" w:rsidR="004F7914" w:rsidRDefault="00852AB0">
      <w:pPr>
        <w:numPr>
          <w:ilvl w:val="0"/>
          <w:numId w:val="1"/>
        </w:numPr>
        <w:pBdr>
          <w:top w:val="nil"/>
          <w:left w:val="nil"/>
          <w:bottom w:val="nil"/>
          <w:right w:val="nil"/>
          <w:between w:val="nil"/>
        </w:pBdr>
        <w:spacing w:line="360" w:lineRule="auto"/>
        <w:ind w:left="450" w:hanging="270"/>
        <w:rPr>
          <w:sz w:val="24"/>
          <w:szCs w:val="24"/>
        </w:rPr>
      </w:pPr>
      <w:r>
        <w:rPr>
          <w:sz w:val="24"/>
          <w:szCs w:val="24"/>
        </w:rPr>
        <w:t>Active engagement in knowledge mobilization activities related to the project</w:t>
      </w:r>
    </w:p>
    <w:p w14:paraId="234F4669" w14:textId="77777777" w:rsidR="004F7914" w:rsidRDefault="00852AB0">
      <w:pPr>
        <w:numPr>
          <w:ilvl w:val="0"/>
          <w:numId w:val="1"/>
        </w:numPr>
        <w:pBdr>
          <w:top w:val="nil"/>
          <w:left w:val="nil"/>
          <w:bottom w:val="nil"/>
          <w:right w:val="nil"/>
          <w:between w:val="nil"/>
        </w:pBdr>
        <w:spacing w:line="360" w:lineRule="auto"/>
        <w:ind w:left="450" w:hanging="270"/>
        <w:rPr>
          <w:sz w:val="24"/>
          <w:szCs w:val="24"/>
        </w:rPr>
      </w:pPr>
      <w:r>
        <w:rPr>
          <w:sz w:val="24"/>
          <w:szCs w:val="24"/>
        </w:rPr>
        <w:t>Compliance with the Tri-Council Policy Statement on the Ethical Conduct of Research Involving Humans</w:t>
      </w:r>
      <w:r>
        <w:rPr>
          <w:sz w:val="24"/>
          <w:szCs w:val="24"/>
          <w:vertAlign w:val="superscript"/>
        </w:rPr>
        <w:t>2</w:t>
      </w:r>
    </w:p>
    <w:p w14:paraId="334CF6F2" w14:textId="77777777" w:rsidR="004F7914" w:rsidRDefault="00852AB0">
      <w:pPr>
        <w:numPr>
          <w:ilvl w:val="0"/>
          <w:numId w:val="1"/>
        </w:numPr>
        <w:pBdr>
          <w:top w:val="nil"/>
          <w:left w:val="nil"/>
          <w:bottom w:val="nil"/>
          <w:right w:val="nil"/>
          <w:between w:val="nil"/>
        </w:pBdr>
        <w:spacing w:line="360" w:lineRule="auto"/>
        <w:ind w:left="450" w:hanging="270"/>
        <w:rPr>
          <w:sz w:val="24"/>
          <w:szCs w:val="24"/>
        </w:rPr>
      </w:pPr>
      <w:r>
        <w:rPr>
          <w:sz w:val="24"/>
          <w:szCs w:val="24"/>
        </w:rPr>
        <w:t>Abide by confidentiality standards</w:t>
      </w:r>
      <w:r>
        <w:rPr>
          <w:sz w:val="24"/>
          <w:szCs w:val="24"/>
          <w:vertAlign w:val="superscript"/>
        </w:rPr>
        <w:t>3</w:t>
      </w:r>
      <w:r>
        <w:rPr>
          <w:sz w:val="24"/>
          <w:szCs w:val="24"/>
        </w:rPr>
        <w:t xml:space="preserve"> and due diligence inquiries from Future Skills Centre into the applicant</w:t>
      </w:r>
      <w:r>
        <w:rPr>
          <w:sz w:val="24"/>
          <w:szCs w:val="24"/>
          <w:vertAlign w:val="superscript"/>
        </w:rPr>
        <w:t>4</w:t>
      </w:r>
    </w:p>
    <w:p w14:paraId="2AAA82B9" w14:textId="77777777" w:rsidR="004F7914" w:rsidRDefault="004F7914">
      <w:pPr>
        <w:pBdr>
          <w:top w:val="nil"/>
          <w:left w:val="nil"/>
          <w:bottom w:val="nil"/>
          <w:right w:val="nil"/>
          <w:between w:val="nil"/>
        </w:pBdr>
        <w:spacing w:line="360" w:lineRule="auto"/>
        <w:ind w:left="720"/>
        <w:rPr>
          <w:sz w:val="10"/>
          <w:szCs w:val="10"/>
        </w:rPr>
      </w:pPr>
    </w:p>
    <w:p w14:paraId="6A65C0C1" w14:textId="77777777" w:rsidR="004F7914" w:rsidRDefault="00852AB0">
      <w:pPr>
        <w:rPr>
          <w:b/>
          <w:sz w:val="24"/>
          <w:szCs w:val="24"/>
        </w:rPr>
      </w:pPr>
      <w:r>
        <w:rPr>
          <w:b/>
          <w:sz w:val="24"/>
          <w:szCs w:val="24"/>
        </w:rPr>
        <w:t xml:space="preserve">  Signature</w:t>
      </w:r>
    </w:p>
    <w:tbl>
      <w:tblPr>
        <w:tblStyle w:val="affffb"/>
        <w:tblW w:w="9497" w:type="dxa"/>
        <w:tblInd w:w="13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497"/>
      </w:tblGrid>
      <w:tr w:rsidR="004F7914" w14:paraId="1AFC913B" w14:textId="77777777">
        <w:tc>
          <w:tcPr>
            <w:tcW w:w="9497" w:type="dxa"/>
            <w:shd w:val="clear" w:color="auto" w:fill="auto"/>
            <w:tcMar>
              <w:top w:w="100" w:type="dxa"/>
              <w:left w:w="100" w:type="dxa"/>
              <w:bottom w:w="100" w:type="dxa"/>
              <w:right w:w="100" w:type="dxa"/>
            </w:tcMar>
          </w:tcPr>
          <w:p w14:paraId="5CA0AC3D" w14:textId="77777777" w:rsidR="004F7914" w:rsidRDefault="004F7914">
            <w:pPr>
              <w:widowControl w:val="0"/>
              <w:rPr>
                <w:b/>
                <w:sz w:val="24"/>
                <w:szCs w:val="24"/>
              </w:rPr>
            </w:pPr>
          </w:p>
        </w:tc>
      </w:tr>
    </w:tbl>
    <w:p w14:paraId="665C3B94" w14:textId="77777777" w:rsidR="004F7914" w:rsidRDefault="004F7914">
      <w:pPr>
        <w:rPr>
          <w:b/>
          <w:sz w:val="10"/>
          <w:szCs w:val="10"/>
        </w:rPr>
      </w:pPr>
    </w:p>
    <w:tbl>
      <w:tblPr>
        <w:tblStyle w:val="affffc"/>
        <w:tblW w:w="96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81"/>
        <w:gridCol w:w="3202"/>
      </w:tblGrid>
      <w:tr w:rsidR="004F7914" w14:paraId="74569D0C" w14:textId="77777777">
        <w:trPr>
          <w:trHeight w:val="743"/>
        </w:trPr>
        <w:tc>
          <w:tcPr>
            <w:tcW w:w="6481" w:type="dxa"/>
            <w:shd w:val="clear" w:color="auto" w:fill="auto"/>
            <w:tcMar>
              <w:top w:w="100" w:type="dxa"/>
              <w:left w:w="100" w:type="dxa"/>
              <w:bottom w:w="100" w:type="dxa"/>
              <w:right w:w="100" w:type="dxa"/>
            </w:tcMar>
          </w:tcPr>
          <w:p w14:paraId="7B6690FA" w14:textId="77777777" w:rsidR="004F7914" w:rsidRDefault="00852AB0">
            <w:pPr>
              <w:rPr>
                <w:b/>
                <w:sz w:val="24"/>
                <w:szCs w:val="24"/>
              </w:rPr>
            </w:pPr>
            <w:r>
              <w:rPr>
                <w:b/>
                <w:sz w:val="24"/>
                <w:szCs w:val="24"/>
              </w:rPr>
              <w:lastRenderedPageBreak/>
              <w:t xml:space="preserve">Name of signing authority </w:t>
            </w:r>
            <w:r>
              <w:rPr>
                <w:b/>
                <w:sz w:val="24"/>
                <w:szCs w:val="24"/>
              </w:rPr>
              <w:tab/>
            </w:r>
            <w:r>
              <w:rPr>
                <w:b/>
                <w:sz w:val="24"/>
                <w:szCs w:val="24"/>
              </w:rPr>
              <w:tab/>
            </w:r>
          </w:p>
          <w:tbl>
            <w:tblPr>
              <w:tblStyle w:val="affffd"/>
              <w:tblW w:w="6277" w:type="dxa"/>
              <w:tblInd w:w="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6277"/>
            </w:tblGrid>
            <w:tr w:rsidR="004F7914" w14:paraId="044EB53E" w14:textId="77777777">
              <w:trPr>
                <w:trHeight w:val="249"/>
              </w:trPr>
              <w:tc>
                <w:tcPr>
                  <w:tcW w:w="6277" w:type="dxa"/>
                  <w:shd w:val="clear" w:color="auto" w:fill="auto"/>
                  <w:tcMar>
                    <w:top w:w="100" w:type="dxa"/>
                    <w:left w:w="100" w:type="dxa"/>
                    <w:bottom w:w="100" w:type="dxa"/>
                    <w:right w:w="100" w:type="dxa"/>
                  </w:tcMar>
                </w:tcPr>
                <w:p w14:paraId="28D4BC76" w14:textId="65943D33" w:rsidR="004F7914" w:rsidRDefault="00CC68BF">
                  <w:pPr>
                    <w:widowControl w:val="0"/>
                    <w:pBdr>
                      <w:top w:val="nil"/>
                      <w:left w:val="nil"/>
                      <w:bottom w:val="nil"/>
                      <w:right w:val="nil"/>
                      <w:between w:val="nil"/>
                    </w:pBdr>
                    <w:rPr>
                      <w:b/>
                      <w:sz w:val="24"/>
                      <w:szCs w:val="24"/>
                    </w:rPr>
                  </w:pPr>
                  <w:r>
                    <w:rPr>
                      <w:b/>
                      <w:sz w:val="24"/>
                      <w:szCs w:val="24"/>
                    </w:rPr>
                    <w:t>Harry Flaherty, President and CEO</w:t>
                  </w:r>
                </w:p>
              </w:tc>
            </w:tr>
          </w:tbl>
          <w:p w14:paraId="5A8BABBE" w14:textId="77777777" w:rsidR="004F7914" w:rsidRDefault="004F7914">
            <w:pPr>
              <w:rPr>
                <w:b/>
                <w:sz w:val="24"/>
                <w:szCs w:val="24"/>
              </w:rPr>
            </w:pPr>
          </w:p>
        </w:tc>
        <w:tc>
          <w:tcPr>
            <w:tcW w:w="3202" w:type="dxa"/>
            <w:shd w:val="clear" w:color="auto" w:fill="auto"/>
            <w:tcMar>
              <w:top w:w="100" w:type="dxa"/>
              <w:left w:w="100" w:type="dxa"/>
              <w:bottom w:w="100" w:type="dxa"/>
              <w:right w:w="100" w:type="dxa"/>
            </w:tcMar>
          </w:tcPr>
          <w:p w14:paraId="3B4875E9" w14:textId="77777777" w:rsidR="004F7914" w:rsidRDefault="00852AB0">
            <w:pPr>
              <w:rPr>
                <w:b/>
                <w:sz w:val="24"/>
                <w:szCs w:val="24"/>
              </w:rPr>
            </w:pPr>
            <w:r>
              <w:rPr>
                <w:b/>
                <w:sz w:val="24"/>
                <w:szCs w:val="24"/>
              </w:rPr>
              <w:t>Date</w:t>
            </w:r>
          </w:p>
          <w:tbl>
            <w:tblPr>
              <w:tblStyle w:val="affffe"/>
              <w:tblW w:w="2998" w:type="dxa"/>
              <w:tblInd w:w="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998"/>
            </w:tblGrid>
            <w:tr w:rsidR="004F7914" w14:paraId="6583727D" w14:textId="77777777">
              <w:trPr>
                <w:trHeight w:val="249"/>
              </w:trPr>
              <w:tc>
                <w:tcPr>
                  <w:tcW w:w="2998" w:type="dxa"/>
                  <w:shd w:val="clear" w:color="auto" w:fill="auto"/>
                  <w:tcMar>
                    <w:top w:w="100" w:type="dxa"/>
                    <w:left w:w="100" w:type="dxa"/>
                    <w:bottom w:w="100" w:type="dxa"/>
                    <w:right w:w="100" w:type="dxa"/>
                  </w:tcMar>
                </w:tcPr>
                <w:p w14:paraId="65E035F9" w14:textId="77777777" w:rsidR="004F7914" w:rsidRDefault="004F7914">
                  <w:pPr>
                    <w:widowControl w:val="0"/>
                    <w:pBdr>
                      <w:top w:val="nil"/>
                      <w:left w:val="nil"/>
                      <w:bottom w:val="nil"/>
                      <w:right w:val="nil"/>
                      <w:between w:val="nil"/>
                    </w:pBdr>
                    <w:rPr>
                      <w:b/>
                      <w:sz w:val="24"/>
                      <w:szCs w:val="24"/>
                    </w:rPr>
                  </w:pPr>
                </w:p>
              </w:tc>
            </w:tr>
          </w:tbl>
          <w:p w14:paraId="7ECC07DD" w14:textId="77777777" w:rsidR="004F7914" w:rsidRDefault="004F7914">
            <w:pPr>
              <w:rPr>
                <w:b/>
                <w:sz w:val="24"/>
                <w:szCs w:val="24"/>
              </w:rPr>
            </w:pPr>
          </w:p>
        </w:tc>
      </w:tr>
    </w:tbl>
    <w:p w14:paraId="39D3C7A0" w14:textId="77777777" w:rsidR="004F7914" w:rsidRDefault="004F7914">
      <w:pPr>
        <w:pBdr>
          <w:bottom w:val="single" w:sz="6" w:space="1" w:color="000000"/>
        </w:pBdr>
        <w:rPr>
          <w:sz w:val="24"/>
          <w:szCs w:val="24"/>
        </w:rPr>
      </w:pPr>
    </w:p>
    <w:p w14:paraId="0C9E1F1E" w14:textId="77777777" w:rsidR="004F7914" w:rsidRDefault="00852AB0">
      <w:pPr>
        <w:pBdr>
          <w:top w:val="nil"/>
          <w:left w:val="nil"/>
          <w:bottom w:val="nil"/>
          <w:right w:val="nil"/>
          <w:between w:val="nil"/>
        </w:pBdr>
        <w:spacing w:line="240" w:lineRule="auto"/>
        <w:rPr>
          <w:color w:val="000000"/>
        </w:rPr>
      </w:pPr>
      <w:r>
        <w:rPr>
          <w:vertAlign w:val="superscript"/>
        </w:rPr>
        <w:t>1</w:t>
      </w:r>
      <w:r>
        <w:rPr>
          <w:color w:val="000000"/>
        </w:rPr>
        <w:t xml:space="preserve"> </w:t>
      </w:r>
      <w:r>
        <w:rPr>
          <w:b/>
          <w:color w:val="000000"/>
        </w:rPr>
        <w:t>Organization eligibility</w:t>
      </w:r>
      <w:r>
        <w:rPr>
          <w:color w:val="000000"/>
        </w:rPr>
        <w:t xml:space="preserve">: Applications may be submitted by a sole organization, or a partnership/consortium of organizations, including: 1. Legally incorporated not-for-profit organizations, including not-for-profit social enterprises and registered charities; 2. Publicly funded post-secondary institutions; 3. Industry associations; 4. Professional associations; 5. Indigenous organizations that are a legal entity 6. Municipalities or district social services administration boards 7. For-profit organizations (provided the project is undertaken at cost, with no mark-ups or profit incorporated); 8. Individual persons. The following types of organizations are not eligible to apply: 1. Provinces or territories; and Federal government bodies. For applications with multiple partners, one organization must be identified as the lead applicant for the purpose of signing the funding agreement, receiving and managing the funds, ensuring coordination of project parties and activities, and communicating with the Centre regarding the status of the project on behalf of all partners. The lead organization must be a Canadian entity. </w:t>
      </w:r>
    </w:p>
    <w:p w14:paraId="291C7B25" w14:textId="77777777" w:rsidR="004F7914" w:rsidRDefault="004F7914">
      <w:pPr>
        <w:pBdr>
          <w:top w:val="nil"/>
          <w:left w:val="nil"/>
          <w:bottom w:val="nil"/>
          <w:right w:val="nil"/>
          <w:between w:val="nil"/>
        </w:pBdr>
        <w:spacing w:line="240" w:lineRule="auto"/>
      </w:pPr>
    </w:p>
    <w:p w14:paraId="44AD0B97" w14:textId="77777777" w:rsidR="004F7914" w:rsidRDefault="00852AB0">
      <w:pPr>
        <w:pBdr>
          <w:top w:val="nil"/>
          <w:left w:val="nil"/>
          <w:bottom w:val="nil"/>
          <w:right w:val="nil"/>
          <w:between w:val="nil"/>
        </w:pBdr>
        <w:spacing w:line="240" w:lineRule="auto"/>
        <w:rPr>
          <w:color w:val="000000"/>
        </w:rPr>
      </w:pPr>
      <w:r>
        <w:rPr>
          <w:vertAlign w:val="superscript"/>
        </w:rPr>
        <w:t>2</w:t>
      </w:r>
      <w:r>
        <w:rPr>
          <w:color w:val="000000"/>
        </w:rPr>
        <w:t xml:space="preserve"> </w:t>
      </w:r>
      <w:r>
        <w:rPr>
          <w:b/>
          <w:color w:val="000000"/>
        </w:rPr>
        <w:t>Tri-Council Policy Statement</w:t>
      </w:r>
      <w:r>
        <w:rPr>
          <w:color w:val="000000"/>
        </w:rPr>
        <w:t>: The Tri-Council Policy Statement (TCPS 2) is a Canadian Government policy statement that sets ethics standards for conducting research on human subjects. All funded projects must comply with the guidelines set out in TCPS 2 and must be approved by a qualified research ethics board if required by those guidelines. Organizations that do not otherwise have an internal research ethics board may utilize the services of the Toronto Metropolitan University Research Ethics Board to obtain approval. All such approvals must be obtained prior to the commencement of the project.</w:t>
      </w:r>
    </w:p>
    <w:p w14:paraId="3DA26ED5" w14:textId="77777777" w:rsidR="004F7914" w:rsidRDefault="004F7914">
      <w:pPr>
        <w:pBdr>
          <w:top w:val="nil"/>
          <w:left w:val="nil"/>
          <w:bottom w:val="nil"/>
          <w:right w:val="nil"/>
          <w:between w:val="nil"/>
        </w:pBdr>
        <w:spacing w:line="240" w:lineRule="auto"/>
      </w:pPr>
    </w:p>
    <w:p w14:paraId="1B82A617" w14:textId="77777777" w:rsidR="004F7914" w:rsidRDefault="00852AB0">
      <w:pPr>
        <w:pBdr>
          <w:top w:val="nil"/>
          <w:left w:val="nil"/>
          <w:bottom w:val="nil"/>
          <w:right w:val="nil"/>
          <w:between w:val="nil"/>
        </w:pBdr>
        <w:spacing w:line="240" w:lineRule="auto"/>
        <w:rPr>
          <w:color w:val="000000"/>
        </w:rPr>
      </w:pPr>
      <w:r>
        <w:rPr>
          <w:color w:val="000000"/>
          <w:vertAlign w:val="superscript"/>
        </w:rPr>
        <w:t>3</w:t>
      </w:r>
      <w:r>
        <w:rPr>
          <w:b/>
          <w:color w:val="000000"/>
        </w:rPr>
        <w:t xml:space="preserve"> Confidentiality</w:t>
      </w:r>
      <w:r>
        <w:rPr>
          <w:color w:val="000000"/>
        </w:rPr>
        <w:t xml:space="preserve">: Hosted by Toronto Metropolitan University, the Future Skills Centre is subject to the Freedom of Information and Protection of Privacy Act (FIPPA). The act provides every person with a right of access to information in the custody or under the control of the Toronto Metropolitan University, subject to a limited set of exemptions. Section 17 of the act provides a limited exemption for third-party information that reveals a trade secret or scientific, commercial, technical, financial, or labour relations information supplied in confidence where disclosure of the information could reasonably be expected to result in certain harms. Any trade secret or any scientific, technical, commercial, financial, or labour relations information submitted to the Future Skills Centre in confidence should be clearly marked as such. The Centre will provide notice before allowing access to a record that might contain information referred to in s. 17 so that the affected party may make representations to the Centre concerning disclosure in accordance with FIPPA. </w:t>
      </w:r>
    </w:p>
    <w:p w14:paraId="7E2A897B" w14:textId="77777777" w:rsidR="004F7914" w:rsidRDefault="004F7914">
      <w:pPr>
        <w:pBdr>
          <w:top w:val="nil"/>
          <w:left w:val="nil"/>
          <w:bottom w:val="nil"/>
          <w:right w:val="nil"/>
          <w:between w:val="nil"/>
        </w:pBdr>
        <w:spacing w:line="240" w:lineRule="auto"/>
      </w:pPr>
    </w:p>
    <w:p w14:paraId="40E93EAD" w14:textId="77777777" w:rsidR="004F7914" w:rsidRDefault="00852AB0">
      <w:pPr>
        <w:pBdr>
          <w:top w:val="nil"/>
          <w:left w:val="nil"/>
          <w:bottom w:val="nil"/>
          <w:right w:val="nil"/>
          <w:between w:val="nil"/>
        </w:pBdr>
        <w:spacing w:line="240" w:lineRule="auto"/>
        <w:rPr>
          <w:color w:val="000000"/>
        </w:rPr>
      </w:pPr>
      <w:r>
        <w:rPr>
          <w:color w:val="000000"/>
          <w:vertAlign w:val="superscript"/>
        </w:rPr>
        <w:t>4</w:t>
      </w:r>
      <w:r>
        <w:rPr>
          <w:color w:val="000000"/>
        </w:rPr>
        <w:t xml:space="preserve"> </w:t>
      </w:r>
      <w:r>
        <w:rPr>
          <w:b/>
          <w:color w:val="000000"/>
        </w:rPr>
        <w:t>Due diligence</w:t>
      </w:r>
      <w:r>
        <w:rPr>
          <w:color w:val="000000"/>
        </w:rPr>
        <w:t xml:space="preserve">: Future Skills Centre reserves the right to conduct thorough due diligence on shortlisted projects invited to submit a full application. Due diligence will include a review of the lead organization’s financial health and funding sources, the project’s management team, operational plans, and existing resources. FSC will also conduct reference checks and will reach out to provincial/territorial governments in those jurisdictions where activities would be undertaken to provide them with advance notice of the shortlisted projects to ensure they address local needs and complement existing initiatives. It is the responsibility of any potential recipient of FSC funds in Quebec to determine if the </w:t>
      </w:r>
      <w:proofErr w:type="spellStart"/>
      <w:r>
        <w:rPr>
          <w:color w:val="000000"/>
        </w:rPr>
        <w:t>Ministère</w:t>
      </w:r>
      <w:proofErr w:type="spellEnd"/>
      <w:r>
        <w:rPr>
          <w:color w:val="000000"/>
        </w:rPr>
        <w:t xml:space="preserve"> du Conseil </w:t>
      </w:r>
      <w:proofErr w:type="spellStart"/>
      <w:r>
        <w:rPr>
          <w:color w:val="000000"/>
        </w:rPr>
        <w:t>Exécutif</w:t>
      </w:r>
      <w:proofErr w:type="spellEnd"/>
      <w:r>
        <w:rPr>
          <w:color w:val="000000"/>
        </w:rPr>
        <w:t xml:space="preserve"> (M-30) applies to them. Any entity that is subject to the act is responsible for obtaining the necessary authorization prior to the conclusion of the agreement. The Centre will abide by the determination of the recipient whether they require an M-30 and will allow a reasonable amount of time for the Quebec proponent to obtain the authorization from the Government of Québec, </w:t>
      </w:r>
      <w:r>
        <w:rPr>
          <w:color w:val="000000"/>
        </w:rPr>
        <w:lastRenderedPageBreak/>
        <w:t>should it be required. FSC will work with successful proponents to establish project agreements. As the host organization for the Centre, all project agreements will be made with Toronto Metropolitan University.</w:t>
      </w:r>
    </w:p>
    <w:p w14:paraId="4F164A97" w14:textId="77777777" w:rsidR="004F7914" w:rsidRDefault="004F7914"/>
    <w:sectPr w:rsidR="004F7914">
      <w:type w:val="continuous"/>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14A5" w14:textId="77777777" w:rsidR="003A4404" w:rsidRDefault="003A4404">
      <w:pPr>
        <w:spacing w:line="240" w:lineRule="auto"/>
      </w:pPr>
      <w:r>
        <w:separator/>
      </w:r>
    </w:p>
  </w:endnote>
  <w:endnote w:type="continuationSeparator" w:id="0">
    <w:p w14:paraId="0B4A5982" w14:textId="77777777" w:rsidR="003A4404" w:rsidRDefault="003A4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E2E8" w14:textId="77777777" w:rsidR="004F7914" w:rsidRDefault="00852AB0">
    <w:pPr>
      <w:spacing w:line="240" w:lineRule="auto"/>
      <w:jc w:val="right"/>
    </w:pPr>
    <w:r>
      <w:rPr>
        <w:noProof/>
        <w:sz w:val="24"/>
        <w:szCs w:val="24"/>
      </w:rPr>
      <w:drawing>
        <wp:inline distT="114300" distB="114300" distL="114300" distR="114300" wp14:anchorId="402383FD" wp14:editId="2D8B61A5">
          <wp:extent cx="190500" cy="1905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500" cy="190500"/>
                  </a:xfrm>
                  <a:prstGeom prst="rect">
                    <a:avLst/>
                  </a:prstGeom>
                  <a:ln/>
                </pic:spPr>
              </pic:pic>
            </a:graphicData>
          </a:graphic>
        </wp:inline>
      </w:drawing>
    </w:r>
    <w:r>
      <w:rPr>
        <w:sz w:val="24"/>
        <w:szCs w:val="24"/>
      </w:rPr>
      <w:t xml:space="preserve"> </w:t>
    </w:r>
    <w:r>
      <w:fldChar w:fldCharType="begin"/>
    </w:r>
    <w:r>
      <w:instrText>PAGE</w:instrText>
    </w:r>
    <w:r>
      <w:fldChar w:fldCharType="separate"/>
    </w:r>
    <w:r w:rsidR="0088300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7188" w14:textId="77777777" w:rsidR="004F7914" w:rsidRDefault="004F7914">
    <w:pPr>
      <w:rPr>
        <w:b/>
        <w:sz w:val="24"/>
        <w:szCs w:val="24"/>
      </w:rPr>
    </w:pPr>
  </w:p>
  <w:p w14:paraId="5F0C5B20" w14:textId="77777777" w:rsidR="004F7914" w:rsidRDefault="00852AB0">
    <w:pPr>
      <w:jc w:val="right"/>
    </w:pPr>
    <w:r>
      <w:rPr>
        <w:noProof/>
      </w:rPr>
      <w:drawing>
        <wp:inline distT="114300" distB="114300" distL="114300" distR="114300" wp14:anchorId="572DBD86" wp14:editId="10CC9B91">
          <wp:extent cx="200025" cy="14287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025" cy="142875"/>
                  </a:xfrm>
                  <a:prstGeom prst="rect">
                    <a:avLst/>
                  </a:prstGeom>
                  <a:ln/>
                </pic:spPr>
              </pic:pic>
            </a:graphicData>
          </a:graphic>
        </wp:inline>
      </w:drawing>
    </w:r>
    <w:r>
      <w:fldChar w:fldCharType="begin"/>
    </w:r>
    <w:r>
      <w:instrText>PAGE</w:instrText>
    </w:r>
    <w:r w:rsidR="003A4404">
      <w:fldChar w:fldCharType="separate"/>
    </w:r>
    <w:r>
      <w:fldChar w:fldCharType="end"/>
    </w:r>
  </w:p>
  <w:p w14:paraId="7810C9F7" w14:textId="77777777" w:rsidR="004F7914" w:rsidRDefault="004F79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3F17" w14:textId="77777777" w:rsidR="003A4404" w:rsidRDefault="003A4404">
      <w:pPr>
        <w:spacing w:line="240" w:lineRule="auto"/>
      </w:pPr>
      <w:r>
        <w:separator/>
      </w:r>
    </w:p>
  </w:footnote>
  <w:footnote w:type="continuationSeparator" w:id="0">
    <w:p w14:paraId="6143B7BA" w14:textId="77777777" w:rsidR="003A4404" w:rsidRDefault="003A4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13E7" w14:textId="77777777" w:rsidR="004F7914" w:rsidRDefault="004F7914">
    <w:pP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4CEC" w14:textId="77777777" w:rsidR="004F7914" w:rsidRDefault="004F7914">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09B"/>
    <w:multiLevelType w:val="multilevel"/>
    <w:tmpl w:val="464EA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451028"/>
    <w:multiLevelType w:val="multilevel"/>
    <w:tmpl w:val="0ADC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FF1B70"/>
    <w:multiLevelType w:val="multilevel"/>
    <w:tmpl w:val="9BAEE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66538"/>
    <w:multiLevelType w:val="hybridMultilevel"/>
    <w:tmpl w:val="1C5C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A499E"/>
    <w:multiLevelType w:val="hybridMultilevel"/>
    <w:tmpl w:val="DFAC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A6A66"/>
    <w:multiLevelType w:val="multilevel"/>
    <w:tmpl w:val="3384C58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9946255">
    <w:abstractNumId w:val="0"/>
  </w:num>
  <w:num w:numId="2" w16cid:durableId="1807047940">
    <w:abstractNumId w:val="2"/>
  </w:num>
  <w:num w:numId="3" w16cid:durableId="895244651">
    <w:abstractNumId w:val="5"/>
  </w:num>
  <w:num w:numId="4" w16cid:durableId="1713383302">
    <w:abstractNumId w:val="1"/>
  </w:num>
  <w:num w:numId="5" w16cid:durableId="490364932">
    <w:abstractNumId w:val="4"/>
  </w:num>
  <w:num w:numId="6" w16cid:durableId="360908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14"/>
    <w:rsid w:val="000478F9"/>
    <w:rsid w:val="000567EF"/>
    <w:rsid w:val="00077D71"/>
    <w:rsid w:val="000B0A7F"/>
    <w:rsid w:val="000F614D"/>
    <w:rsid w:val="001428E1"/>
    <w:rsid w:val="001715E2"/>
    <w:rsid w:val="0018242F"/>
    <w:rsid w:val="001A35A4"/>
    <w:rsid w:val="001C51D9"/>
    <w:rsid w:val="001F1392"/>
    <w:rsid w:val="00205F31"/>
    <w:rsid w:val="00233023"/>
    <w:rsid w:val="002517F5"/>
    <w:rsid w:val="00272263"/>
    <w:rsid w:val="002D5FAD"/>
    <w:rsid w:val="00332EBA"/>
    <w:rsid w:val="00334009"/>
    <w:rsid w:val="00371360"/>
    <w:rsid w:val="00377593"/>
    <w:rsid w:val="003A4404"/>
    <w:rsid w:val="003C2297"/>
    <w:rsid w:val="004078B5"/>
    <w:rsid w:val="004439F2"/>
    <w:rsid w:val="004956A8"/>
    <w:rsid w:val="004A614A"/>
    <w:rsid w:val="004C4CC7"/>
    <w:rsid w:val="004F7914"/>
    <w:rsid w:val="0050123F"/>
    <w:rsid w:val="005A47D1"/>
    <w:rsid w:val="005C7F69"/>
    <w:rsid w:val="005E3B31"/>
    <w:rsid w:val="00635A04"/>
    <w:rsid w:val="00644D47"/>
    <w:rsid w:val="006C7758"/>
    <w:rsid w:val="006D4C40"/>
    <w:rsid w:val="006F6293"/>
    <w:rsid w:val="007374FA"/>
    <w:rsid w:val="007818ED"/>
    <w:rsid w:val="0079027F"/>
    <w:rsid w:val="007D0E00"/>
    <w:rsid w:val="00824B31"/>
    <w:rsid w:val="00852AB0"/>
    <w:rsid w:val="008544F1"/>
    <w:rsid w:val="00862D86"/>
    <w:rsid w:val="0088300E"/>
    <w:rsid w:val="00884C9F"/>
    <w:rsid w:val="008B4394"/>
    <w:rsid w:val="008D1EF4"/>
    <w:rsid w:val="0097026E"/>
    <w:rsid w:val="009C1044"/>
    <w:rsid w:val="009E1BA7"/>
    <w:rsid w:val="00A30344"/>
    <w:rsid w:val="00A432B1"/>
    <w:rsid w:val="00AF220F"/>
    <w:rsid w:val="00B374D8"/>
    <w:rsid w:val="00B716DF"/>
    <w:rsid w:val="00BF5A25"/>
    <w:rsid w:val="00C43EAD"/>
    <w:rsid w:val="00C470AD"/>
    <w:rsid w:val="00CC68BF"/>
    <w:rsid w:val="00CC7578"/>
    <w:rsid w:val="00CE00D6"/>
    <w:rsid w:val="00D42685"/>
    <w:rsid w:val="00D53010"/>
    <w:rsid w:val="00D739F5"/>
    <w:rsid w:val="00E3267F"/>
    <w:rsid w:val="00EA7538"/>
    <w:rsid w:val="00EB0993"/>
    <w:rsid w:val="00ED35A7"/>
    <w:rsid w:val="00FA4212"/>
    <w:rsid w:val="00FB7CD5"/>
    <w:rsid w:val="00FE4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B64"/>
  <w15:docId w15:val="{8D726D4B-54AF-4B3B-8CE4-63E815A9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81"/>
  </w:style>
  <w:style w:type="paragraph" w:styleId="Heading1">
    <w:name w:val="heading 1"/>
    <w:basedOn w:val="Normal"/>
    <w:next w:val="Normal"/>
    <w:link w:val="Heading1Char"/>
    <w:uiPriority w:val="9"/>
    <w:qFormat/>
    <w:rsid w:val="00A72C81"/>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A72C81"/>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72C81"/>
    <w:rPr>
      <w:rFonts w:ascii="Arial" w:eastAsia="Arial" w:hAnsi="Arial" w:cs="Arial"/>
      <w:sz w:val="40"/>
      <w:szCs w:val="40"/>
      <w:lang w:val="en" w:eastAsia="en-CA"/>
    </w:rPr>
  </w:style>
  <w:style w:type="character" w:customStyle="1" w:styleId="Heading2Char">
    <w:name w:val="Heading 2 Char"/>
    <w:basedOn w:val="DefaultParagraphFont"/>
    <w:link w:val="Heading2"/>
    <w:uiPriority w:val="9"/>
    <w:rsid w:val="00A72C81"/>
    <w:rPr>
      <w:rFonts w:ascii="Arial" w:eastAsia="Arial" w:hAnsi="Arial" w:cs="Arial"/>
      <w:sz w:val="32"/>
      <w:szCs w:val="32"/>
      <w:lang w:val="en" w:eastAsia="en-CA"/>
    </w:rPr>
  </w:style>
  <w:style w:type="table" w:styleId="TableGrid">
    <w:name w:val="Table Grid"/>
    <w:basedOn w:val="TableNormal"/>
    <w:uiPriority w:val="59"/>
    <w:rsid w:val="005E59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1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line="240" w:lineRule="auto"/>
    </w:p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pPr>
      <w:spacing w:line="240" w:lineRule="auto"/>
    </w:pPr>
    <w:tblPr>
      <w:tblStyleRowBandSize w:val="1"/>
      <w:tblStyleColBandSize w:val="1"/>
      <w:tblCellMar>
        <w:left w:w="115" w:type="dxa"/>
        <w:right w:w="115" w:type="dxa"/>
      </w:tblCellMar>
    </w:tblPr>
  </w:style>
  <w:style w:type="table" w:customStyle="1" w:styleId="aff9">
    <w:basedOn w:val="TableNormal"/>
    <w:pPr>
      <w:spacing w:line="240" w:lineRule="auto"/>
    </w:pPr>
    <w:tblPr>
      <w:tblStyleRowBandSize w:val="1"/>
      <w:tblStyleColBandSize w:val="1"/>
      <w:tblCellMar>
        <w:left w:w="115" w:type="dxa"/>
        <w:right w:w="115" w:type="dxa"/>
      </w:tblCellMar>
    </w:tblPr>
  </w:style>
  <w:style w:type="table" w:customStyle="1" w:styleId="affa">
    <w:basedOn w:val="TableNormal"/>
    <w:pPr>
      <w:spacing w:line="240" w:lineRule="auto"/>
    </w:pPr>
    <w:tblPr>
      <w:tblStyleRowBandSize w:val="1"/>
      <w:tblStyleColBandSize w:val="1"/>
      <w:tblCellMar>
        <w:left w:w="115" w:type="dxa"/>
        <w:right w:w="115" w:type="dxa"/>
      </w:tblCellMar>
    </w:tblPr>
  </w:style>
  <w:style w:type="table" w:customStyle="1" w:styleId="affb">
    <w:basedOn w:val="TableNormal"/>
    <w:pPr>
      <w:spacing w:line="240" w:lineRule="auto"/>
    </w:pPr>
    <w:tblPr>
      <w:tblStyleRowBandSize w:val="1"/>
      <w:tblStyleColBandSize w:val="1"/>
      <w:tblCellMar>
        <w:left w:w="115" w:type="dxa"/>
        <w:right w:w="115" w:type="dxa"/>
      </w:tblCellMar>
    </w:tblPr>
  </w:style>
  <w:style w:type="table" w:customStyle="1" w:styleId="affc">
    <w:basedOn w:val="TableNormal"/>
    <w:pPr>
      <w:spacing w:line="240" w:lineRule="auto"/>
    </w:pPr>
    <w:tblPr>
      <w:tblStyleRowBandSize w:val="1"/>
      <w:tblStyleColBandSize w:val="1"/>
      <w:tblCellMar>
        <w:left w:w="115" w:type="dxa"/>
        <w:right w:w="115" w:type="dxa"/>
      </w:tblCellMar>
    </w:tblPr>
  </w:style>
  <w:style w:type="table" w:customStyle="1" w:styleId="affd">
    <w:basedOn w:val="TableNormal"/>
    <w:pPr>
      <w:spacing w:line="240" w:lineRule="auto"/>
    </w:pPr>
    <w:tblPr>
      <w:tblStyleRowBandSize w:val="1"/>
      <w:tblStyleColBandSize w:val="1"/>
      <w:tblCellMar>
        <w:left w:w="115" w:type="dxa"/>
        <w:right w:w="115" w:type="dxa"/>
      </w:tblCellMar>
    </w:tblPr>
  </w:style>
  <w:style w:type="table" w:customStyle="1" w:styleId="affe">
    <w:basedOn w:val="TableNormal"/>
    <w:pPr>
      <w:spacing w:line="240" w:lineRule="auto"/>
    </w:pPr>
    <w:tblPr>
      <w:tblStyleRowBandSize w:val="1"/>
      <w:tblStyleColBandSize w:val="1"/>
      <w:tblCellMar>
        <w:left w:w="115" w:type="dxa"/>
        <w:right w:w="115" w:type="dxa"/>
      </w:tblCellMar>
    </w:tblPr>
  </w:style>
  <w:style w:type="table" w:customStyle="1" w:styleId="afff">
    <w:basedOn w:val="TableNormal"/>
    <w:pPr>
      <w:spacing w:line="240" w:lineRule="auto"/>
    </w:pPr>
    <w:tblPr>
      <w:tblStyleRowBandSize w:val="1"/>
      <w:tblStyleColBandSize w:val="1"/>
      <w:tblCellMar>
        <w:left w:w="115" w:type="dxa"/>
        <w:right w:w="115" w:type="dxa"/>
      </w:tblCellMar>
    </w:tblPr>
  </w:style>
  <w:style w:type="table" w:customStyle="1" w:styleId="afff0">
    <w:basedOn w:val="TableNormal"/>
    <w:pPr>
      <w:spacing w:line="240" w:lineRule="auto"/>
    </w:pPr>
    <w:tblPr>
      <w:tblStyleRowBandSize w:val="1"/>
      <w:tblStyleColBandSize w:val="1"/>
      <w:tblCellMar>
        <w:left w:w="115" w:type="dxa"/>
        <w:right w:w="115" w:type="dxa"/>
      </w:tblCellMar>
    </w:tblPr>
  </w:style>
  <w:style w:type="table" w:customStyle="1" w:styleId="afff1">
    <w:basedOn w:val="TableNormal"/>
    <w:pPr>
      <w:spacing w:line="240" w:lineRule="auto"/>
    </w:pPr>
    <w:tblPr>
      <w:tblStyleRowBandSize w:val="1"/>
      <w:tblStyleColBandSize w:val="1"/>
      <w:tblCellMar>
        <w:left w:w="115" w:type="dxa"/>
        <w:right w:w="115" w:type="dxa"/>
      </w:tblCellMar>
    </w:tblPr>
  </w:style>
  <w:style w:type="table" w:customStyle="1" w:styleId="afff2">
    <w:basedOn w:val="TableNormal"/>
    <w:pPr>
      <w:spacing w:line="240" w:lineRule="auto"/>
    </w:pPr>
    <w:tblPr>
      <w:tblStyleRowBandSize w:val="1"/>
      <w:tblStyleColBandSize w:val="1"/>
      <w:tblCellMar>
        <w:left w:w="115" w:type="dxa"/>
        <w:right w:w="115" w:type="dxa"/>
      </w:tblCellMar>
    </w:tblPr>
  </w:style>
  <w:style w:type="table" w:customStyle="1" w:styleId="afff3">
    <w:basedOn w:val="TableNormal"/>
    <w:pPr>
      <w:spacing w:line="240" w:lineRule="auto"/>
    </w:pPr>
    <w:tblPr>
      <w:tblStyleRowBandSize w:val="1"/>
      <w:tblStyleColBandSize w:val="1"/>
      <w:tblCellMar>
        <w:left w:w="115" w:type="dxa"/>
        <w:right w:w="115" w:type="dxa"/>
      </w:tblCellMar>
    </w:tblPr>
  </w:style>
  <w:style w:type="table" w:customStyle="1" w:styleId="afff4">
    <w:basedOn w:val="TableNormal"/>
    <w:pPr>
      <w:spacing w:line="240" w:lineRule="auto"/>
    </w:pPr>
    <w:tblPr>
      <w:tblStyleRowBandSize w:val="1"/>
      <w:tblStyleColBandSize w:val="1"/>
      <w:tblCellMar>
        <w:left w:w="115" w:type="dxa"/>
        <w:right w:w="115" w:type="dxa"/>
      </w:tblCellMar>
    </w:tblPr>
  </w:style>
  <w:style w:type="table" w:customStyle="1" w:styleId="afff5">
    <w:basedOn w:val="TableNormal"/>
    <w:pPr>
      <w:spacing w:line="240" w:lineRule="auto"/>
    </w:pPr>
    <w:tblPr>
      <w:tblStyleRowBandSize w:val="1"/>
      <w:tblStyleColBandSize w:val="1"/>
      <w:tblCellMar>
        <w:left w:w="115" w:type="dxa"/>
        <w:right w:w="115" w:type="dxa"/>
      </w:tblCellMar>
    </w:tblPr>
  </w:style>
  <w:style w:type="table" w:customStyle="1" w:styleId="afff6">
    <w:basedOn w:val="TableNormal"/>
    <w:pPr>
      <w:spacing w:line="240" w:lineRule="auto"/>
    </w:pPr>
    <w:tblPr>
      <w:tblStyleRowBandSize w:val="1"/>
      <w:tblStyleColBandSize w:val="1"/>
      <w:tblCellMar>
        <w:left w:w="115" w:type="dxa"/>
        <w:right w:w="115" w:type="dxa"/>
      </w:tblCellMar>
    </w:tblPr>
  </w:style>
  <w:style w:type="table" w:customStyle="1" w:styleId="afff7">
    <w:basedOn w:val="TableNormal"/>
    <w:pPr>
      <w:spacing w:line="240" w:lineRule="auto"/>
    </w:pPr>
    <w:tblPr>
      <w:tblStyleRowBandSize w:val="1"/>
      <w:tblStyleColBandSize w:val="1"/>
      <w:tblCellMar>
        <w:left w:w="115" w:type="dxa"/>
        <w:right w:w="115" w:type="dxa"/>
      </w:tblCellMar>
    </w:tblPr>
  </w:style>
  <w:style w:type="table" w:customStyle="1" w:styleId="afff8">
    <w:basedOn w:val="TableNormal"/>
    <w:pPr>
      <w:spacing w:line="240" w:lineRule="auto"/>
    </w:pPr>
    <w:tblPr>
      <w:tblStyleRowBandSize w:val="1"/>
      <w:tblStyleColBandSize w:val="1"/>
      <w:tblCellMar>
        <w:left w:w="115" w:type="dxa"/>
        <w:right w:w="115" w:type="dxa"/>
      </w:tblCellMar>
    </w:tblPr>
  </w:style>
  <w:style w:type="table" w:customStyle="1" w:styleId="afff9">
    <w:basedOn w:val="TableNormal"/>
    <w:pPr>
      <w:spacing w:line="240" w:lineRule="auto"/>
    </w:pPr>
    <w:tblPr>
      <w:tblStyleRowBandSize w:val="1"/>
      <w:tblStyleColBandSize w:val="1"/>
      <w:tblCellMar>
        <w:left w:w="115" w:type="dxa"/>
        <w:right w:w="115" w:type="dxa"/>
      </w:tblCellMar>
    </w:tblPr>
  </w:style>
  <w:style w:type="table" w:customStyle="1" w:styleId="afffa">
    <w:basedOn w:val="TableNormal"/>
    <w:pPr>
      <w:spacing w:line="240" w:lineRule="auto"/>
    </w:pPr>
    <w:tblPr>
      <w:tblStyleRowBandSize w:val="1"/>
      <w:tblStyleColBandSize w:val="1"/>
      <w:tblCellMar>
        <w:left w:w="115" w:type="dxa"/>
        <w:right w:w="115" w:type="dxa"/>
      </w:tblCellMar>
    </w:tblPr>
  </w:style>
  <w:style w:type="table" w:customStyle="1" w:styleId="afffb">
    <w:basedOn w:val="TableNormal"/>
    <w:pPr>
      <w:spacing w:line="240" w:lineRule="auto"/>
    </w:pPr>
    <w:tblPr>
      <w:tblStyleRowBandSize w:val="1"/>
      <w:tblStyleColBandSize w:val="1"/>
      <w:tblCellMar>
        <w:left w:w="115" w:type="dxa"/>
        <w:right w:w="115" w:type="dxa"/>
      </w:tblCellMar>
    </w:tblPr>
  </w:style>
  <w:style w:type="table" w:customStyle="1" w:styleId="afffc">
    <w:basedOn w:val="TableNormal"/>
    <w:pPr>
      <w:spacing w:line="240" w:lineRule="auto"/>
    </w:pPr>
    <w:tblPr>
      <w:tblStyleRowBandSize w:val="1"/>
      <w:tblStyleColBandSize w:val="1"/>
      <w:tblCellMar>
        <w:left w:w="115" w:type="dxa"/>
        <w:right w:w="115" w:type="dxa"/>
      </w:tblCellMar>
    </w:tblPr>
  </w:style>
  <w:style w:type="table" w:customStyle="1" w:styleId="afffd">
    <w:basedOn w:val="TableNormal"/>
    <w:pPr>
      <w:spacing w:line="240" w:lineRule="auto"/>
    </w:pPr>
    <w:tblPr>
      <w:tblStyleRowBandSize w:val="1"/>
      <w:tblStyleColBandSize w:val="1"/>
      <w:tblCellMar>
        <w:left w:w="115" w:type="dxa"/>
        <w:right w:w="115" w:type="dxa"/>
      </w:tblCellMar>
    </w:tblPr>
  </w:style>
  <w:style w:type="table" w:customStyle="1" w:styleId="afffe">
    <w:basedOn w:val="TableNormal"/>
    <w:pPr>
      <w:spacing w:line="240" w:lineRule="auto"/>
    </w:pPr>
    <w:tblPr>
      <w:tblStyleRowBandSize w:val="1"/>
      <w:tblStyleColBandSize w:val="1"/>
      <w:tblCellMar>
        <w:left w:w="115" w:type="dxa"/>
        <w:right w:w="115" w:type="dxa"/>
      </w:tblCellMar>
    </w:tblPr>
  </w:style>
  <w:style w:type="table" w:customStyle="1" w:styleId="affff">
    <w:basedOn w:val="TableNormal"/>
    <w:pPr>
      <w:spacing w:line="240" w:lineRule="auto"/>
    </w:pPr>
    <w:tblPr>
      <w:tblStyleRowBandSize w:val="1"/>
      <w:tblStyleColBandSize w:val="1"/>
      <w:tblCellMar>
        <w:left w:w="115" w:type="dxa"/>
        <w:right w:w="115" w:type="dxa"/>
      </w:tblCellMar>
    </w:tblPr>
  </w:style>
  <w:style w:type="table" w:customStyle="1" w:styleId="affff0">
    <w:basedOn w:val="TableNormal"/>
    <w:pPr>
      <w:spacing w:line="240" w:lineRule="auto"/>
    </w:pPr>
    <w:tblPr>
      <w:tblStyleRowBandSize w:val="1"/>
      <w:tblStyleColBandSize w:val="1"/>
      <w:tblCellMar>
        <w:left w:w="115" w:type="dxa"/>
        <w:right w:w="115" w:type="dxa"/>
      </w:tblCellMar>
    </w:tblPr>
  </w:style>
  <w:style w:type="table" w:customStyle="1" w:styleId="affff1">
    <w:basedOn w:val="TableNormal"/>
    <w:pPr>
      <w:spacing w:line="240" w:lineRule="auto"/>
    </w:pPr>
    <w:tblPr>
      <w:tblStyleRowBandSize w:val="1"/>
      <w:tblStyleColBandSize w:val="1"/>
      <w:tblCellMar>
        <w:left w:w="115" w:type="dxa"/>
        <w:right w:w="115" w:type="dxa"/>
      </w:tblCellMar>
    </w:tblPr>
  </w:style>
  <w:style w:type="table" w:customStyle="1" w:styleId="affff2">
    <w:basedOn w:val="TableNormal"/>
    <w:pPr>
      <w:spacing w:line="240" w:lineRule="auto"/>
    </w:pPr>
    <w:tblPr>
      <w:tblStyleRowBandSize w:val="1"/>
      <w:tblStyleColBandSize w:val="1"/>
      <w:tblCellMar>
        <w:left w:w="115" w:type="dxa"/>
        <w:right w:w="115" w:type="dxa"/>
      </w:tblCellMar>
    </w:tblPr>
  </w:style>
  <w:style w:type="table" w:customStyle="1" w:styleId="affff3">
    <w:basedOn w:val="TableNormal"/>
    <w:pPr>
      <w:spacing w:line="240" w:lineRule="auto"/>
    </w:pPr>
    <w:tblPr>
      <w:tblStyleRowBandSize w:val="1"/>
      <w:tblStyleColBandSize w:val="1"/>
      <w:tblCellMar>
        <w:left w:w="115" w:type="dxa"/>
        <w:right w:w="115" w:type="dxa"/>
      </w:tblCellMar>
    </w:tblPr>
  </w:style>
  <w:style w:type="table" w:customStyle="1" w:styleId="affff4">
    <w:basedOn w:val="TableNormal"/>
    <w:pPr>
      <w:spacing w:line="240" w:lineRule="auto"/>
    </w:pPr>
    <w:tblPr>
      <w:tblStyleRowBandSize w:val="1"/>
      <w:tblStyleColBandSize w:val="1"/>
      <w:tblCellMar>
        <w:left w:w="115" w:type="dxa"/>
        <w:right w:w="115" w:type="dxa"/>
      </w:tblCellMar>
    </w:tblPr>
  </w:style>
  <w:style w:type="table" w:customStyle="1" w:styleId="affff5">
    <w:basedOn w:val="TableNormal"/>
    <w:pPr>
      <w:spacing w:line="240" w:lineRule="auto"/>
    </w:pPr>
    <w:tblPr>
      <w:tblStyleRowBandSize w:val="1"/>
      <w:tblStyleColBandSize w:val="1"/>
      <w:tblCellMar>
        <w:left w:w="115" w:type="dxa"/>
        <w:right w:w="115" w:type="dxa"/>
      </w:tblCellMar>
    </w:tblPr>
  </w:style>
  <w:style w:type="table" w:customStyle="1" w:styleId="affff6">
    <w:basedOn w:val="TableNormal"/>
    <w:pPr>
      <w:spacing w:line="240" w:lineRule="auto"/>
    </w:pPr>
    <w:tblPr>
      <w:tblStyleRowBandSize w:val="1"/>
      <w:tblStyleColBandSize w:val="1"/>
      <w:tblCellMar>
        <w:left w:w="115" w:type="dxa"/>
        <w:right w:w="115" w:type="dxa"/>
      </w:tblCellMar>
    </w:tblPr>
  </w:style>
  <w:style w:type="table" w:customStyle="1" w:styleId="affff7">
    <w:basedOn w:val="TableNormal"/>
    <w:pPr>
      <w:spacing w:line="240" w:lineRule="auto"/>
    </w:pPr>
    <w:tblPr>
      <w:tblStyleRowBandSize w:val="1"/>
      <w:tblStyleColBandSize w:val="1"/>
      <w:tblCellMar>
        <w:left w:w="115" w:type="dxa"/>
        <w:right w:w="115" w:type="dxa"/>
      </w:tblCellMar>
    </w:tblPr>
  </w:style>
  <w:style w:type="table" w:customStyle="1" w:styleId="affff8">
    <w:basedOn w:val="TableNormal"/>
    <w:pPr>
      <w:spacing w:line="240" w:lineRule="auto"/>
    </w:pPr>
    <w:tblPr>
      <w:tblStyleRowBandSize w:val="1"/>
      <w:tblStyleColBandSize w:val="1"/>
      <w:tblCellMar>
        <w:left w:w="115" w:type="dxa"/>
        <w:right w:w="115" w:type="dxa"/>
      </w:tblCellMar>
    </w:tblPr>
  </w:style>
  <w:style w:type="table" w:customStyle="1" w:styleId="affff9">
    <w:basedOn w:val="TableNormal"/>
    <w:pPr>
      <w:spacing w:line="240" w:lineRule="auto"/>
    </w:pPr>
    <w:tblPr>
      <w:tblStyleRowBandSize w:val="1"/>
      <w:tblStyleColBandSize w:val="1"/>
      <w:tblCellMar>
        <w:left w:w="115" w:type="dxa"/>
        <w:right w:w="115" w:type="dxa"/>
      </w:tblCellMar>
    </w:tblPr>
  </w:style>
  <w:style w:type="table" w:customStyle="1" w:styleId="affffa">
    <w:basedOn w:val="TableNormal"/>
    <w:pPr>
      <w:spacing w:line="240" w:lineRule="auto"/>
    </w:pPr>
    <w:tblPr>
      <w:tblStyleRowBandSize w:val="1"/>
      <w:tblStyleColBandSize w:val="1"/>
      <w:tblCellMar>
        <w:left w:w="115" w:type="dxa"/>
        <w:right w:w="115" w:type="dxa"/>
      </w:tblCellMar>
    </w:tblPr>
  </w:style>
  <w:style w:type="table" w:customStyle="1" w:styleId="affffb">
    <w:basedOn w:val="TableNormal"/>
    <w:pPr>
      <w:spacing w:line="240" w:lineRule="auto"/>
    </w:pPr>
    <w:tblPr>
      <w:tblStyleRowBandSize w:val="1"/>
      <w:tblStyleColBandSize w:val="1"/>
      <w:tblCellMar>
        <w:left w:w="115" w:type="dxa"/>
        <w:right w:w="115" w:type="dxa"/>
      </w:tblCellMar>
    </w:tblPr>
  </w:style>
  <w:style w:type="table" w:customStyle="1" w:styleId="affffc">
    <w:basedOn w:val="TableNormal"/>
    <w:pPr>
      <w:spacing w:line="240" w:lineRule="auto"/>
    </w:pPr>
    <w:tblPr>
      <w:tblStyleRowBandSize w:val="1"/>
      <w:tblStyleColBandSize w:val="1"/>
      <w:tblCellMar>
        <w:left w:w="115" w:type="dxa"/>
        <w:right w:w="115" w:type="dxa"/>
      </w:tblCellMar>
    </w:tblPr>
  </w:style>
  <w:style w:type="table" w:customStyle="1" w:styleId="affffd">
    <w:basedOn w:val="TableNormal"/>
    <w:pPr>
      <w:spacing w:line="240" w:lineRule="auto"/>
    </w:pPr>
    <w:tblPr>
      <w:tblStyleRowBandSize w:val="1"/>
      <w:tblStyleColBandSize w:val="1"/>
      <w:tblCellMar>
        <w:left w:w="115" w:type="dxa"/>
        <w:right w:w="115" w:type="dxa"/>
      </w:tblCellMar>
    </w:tblPr>
  </w:style>
  <w:style w:type="table" w:customStyle="1" w:styleId="affffe">
    <w:basedOn w:val="TableNormal"/>
    <w:pPr>
      <w:spacing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9027F"/>
    <w:rPr>
      <w:color w:val="0563C1" w:themeColor="hyperlink"/>
      <w:u w:val="single"/>
    </w:rPr>
  </w:style>
  <w:style w:type="character" w:styleId="UnresolvedMention">
    <w:name w:val="Unresolved Mention"/>
    <w:basedOn w:val="DefaultParagraphFont"/>
    <w:uiPriority w:val="99"/>
    <w:semiHidden/>
    <w:unhideWhenUsed/>
    <w:rsid w:val="00790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qcorp.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amara@training-works.ca" TargetMode="External"/><Relationship Id="rId2" Type="http://schemas.openxmlformats.org/officeDocument/2006/relationships/numbering" Target="numbering.xml"/><Relationship Id="rId16" Type="http://schemas.openxmlformats.org/officeDocument/2006/relationships/hyperlink" Target="mailto:des@training-work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arding@smartice.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ard@qcorp.ca" TargetMode="External"/><Relationship Id="rId14" Type="http://schemas.openxmlformats.org/officeDocument/2006/relationships/hyperlink" Target="https://fsc-ccf.ca/wp-content/uploads/2020/07/Strategic-Plan-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frypoyI3RY6oBr/b0Kz3P9/WQ==">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19</Pages>
  <Words>6105</Words>
  <Characters>34006</Characters>
  <Application>Microsoft Office Word</Application>
  <DocSecurity>0</DocSecurity>
  <Lines>1360</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Zhang</dc:creator>
  <cp:lastModifiedBy>Brian Burke</cp:lastModifiedBy>
  <cp:revision>23</cp:revision>
  <dcterms:created xsi:type="dcterms:W3CDTF">2022-05-24T13:26:00Z</dcterms:created>
  <dcterms:modified xsi:type="dcterms:W3CDTF">2022-06-10T15:10:00Z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0x01010069BE228DFAB55549887F293F39B06D0F</vt:lpwstr>
  </property>
</Properties>
</file>